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drawing>
          <wp:inline distT="0" distB="0" distL="114300" distR="114300">
            <wp:extent cx="2672715" cy="678815"/>
            <wp:effectExtent l="0" t="0" r="1333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一、合作机构名称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光大永明人寿保险有限公司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二、合作起止时间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18日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至今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三、业务合作范围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廊坊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银行和保险公司在保险法律法规、行政规章制度许可范围内的险种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四、偿付能力充足率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https://www.sunlife-everbright.com/sleb/info/zxxx/cfnlxxplzl/index.html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五、风险综合评级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https://www.sunlife-everbright.com/sleb/info/zxxx/cfnlxxplzl/index.html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六、消费者权益保护监管评价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暂未披露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七、保险公司设有省级分支机构和落地服务机构的省（自治区、直辖市、计划单列市）清单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天津、北京、浙江、江苏、上海、广东、重庆、辽宁、河北、山西、四川、深圳、苏州、河南、黑龙江、宁波、湖南、陕西、大连、安徽、湖北、山东、福建、广西。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八、互联网保险产品及保单的查询和验真途径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（一）互联网保险产品信息：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https://www.sunlife-everbright.com/sleb/info/zxxx/hlwbxxxplzl/hlwbxcpxx/633477/index.html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（二）保单查询及验真：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1.登陆https://www.sunlife-everbright.com/sleb/service/index.html网址进行保单查询及验真；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2.拨打全国统一客服热线：95348。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33333"/>
          <w:sz w:val="24"/>
          <w:szCs w:val="24"/>
        </w:rPr>
        <w:t>九、全国统一的理赔、保全等客户服务及投诉方式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（一）客服电话:95348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（二）在线服务访问方式: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1.关注“光大永明人寿”，通过“客户服务-在线客服”等功能获取在线服务；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2.登录光大永明人寿官方网站https://www.sunlife-everbright.com/sleb/service/index.html获取在线服务；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3.拨打全国统一客服热线95348获取在线服务。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（三）理赔工作流程: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1.关注“光大永明人寿”，通过“自助理赔”，选择“我要报案”在线申请理赔；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2. 拨打全国统一客服热线95348，在线申请理赔；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3.前往光大永明人寿分支机构所在地客户服务中心，由专业服务人员为您提供理赔申请相关服务。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（四）理赔争议处理机制: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如您对理赔有异议，可以拨打全国服务热线95348投诉，也可以向保险行业协会的“保险合同纠纷调解裁决委员会”申请调解。调解不成功或对调解结果不满意的，可以向人民法院提起诉讼或申请仲裁。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（五）投诉方式：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1.电话投诉：您可以拨打光大永明人寿95348咨询服务热线，向坐席人员反映您的问题。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2.网站投诉：您可以登陆光大永明人寿官方网站http://www.sunlife-everbright.com，在客户服务板块意见反馈中进行留言。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600" w:right="600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3.柜面投诉：您可以前往光大永明人寿分支机构所在地客户服务中心，由专业服务人员为您提供服务。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F780F"/>
    <w:rsid w:val="0B7C6C2D"/>
    <w:rsid w:val="2B177EE3"/>
    <w:rsid w:val="34066455"/>
    <w:rsid w:val="4BBC0BE1"/>
    <w:rsid w:val="5EA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00"/>
      <w:u w:val="none"/>
    </w:rPr>
  </w:style>
  <w:style w:type="character" w:customStyle="1" w:styleId="9">
    <w:name w:val="pnp"/>
    <w:basedOn w:val="4"/>
    <w:uiPriority w:val="0"/>
    <w:rPr>
      <w:color w:val="333333"/>
      <w:sz w:val="18"/>
      <w:szCs w:val="18"/>
      <w:u w:val="none"/>
      <w:bdr w:val="single" w:color="DDDDDD" w:sz="6" w:space="0"/>
    </w:rPr>
  </w:style>
  <w:style w:type="character" w:customStyle="1" w:styleId="10">
    <w:name w:val="disabled"/>
    <w:basedOn w:val="4"/>
    <w:uiPriority w:val="0"/>
    <w:rPr>
      <w:vanish/>
    </w:rPr>
  </w:style>
  <w:style w:type="character" w:customStyle="1" w:styleId="11">
    <w:name w:val="key_word"/>
    <w:basedOn w:val="4"/>
    <w:uiPriority w:val="0"/>
    <w:rPr>
      <w:color w:val="DB3333"/>
    </w:rPr>
  </w:style>
  <w:style w:type="character" w:customStyle="1" w:styleId="12">
    <w:name w:val="hover9"/>
    <w:basedOn w:val="4"/>
    <w:uiPriority w:val="0"/>
    <w:rPr>
      <w:color w:val="CCCCC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2022-10-27T09:51:00Z</dcterms:created>
  <dc:creator>HQ01970</dc:creator>
  <cp:lastModifiedBy>李曦尧</cp:lastModifiedBy>
  <dcterms:modified xsi:type="dcterms:W3CDTF">2022-10-28T06:38:26Z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1B2E780E7F754C179EAB70246E11DC8E</vt:lpwstr>
  </property>
</Properties>
</file>