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snapToGrid w:val="0"/>
        <w:spacing w:before="100" w:beforeAutospacing="1" w:after="100" w:afterAutospacing="1"/>
        <w:rPr>
          <w:rFonts w:ascii="Times New Roman" w:hAnsi="Times New Roman"/>
          <w:sz w:val="28"/>
          <w:szCs w:val="28"/>
        </w:rPr>
      </w:pPr>
    </w:p>
    <w:p>
      <w:pPr>
        <w:tabs>
          <w:tab w:val="left" w:pos="630"/>
        </w:tabs>
        <w:snapToGrid w:val="0"/>
        <w:jc w:val="center"/>
        <w:rPr>
          <w:rFonts w:ascii="Times New Roman" w:hAnsi="Times New Roman"/>
          <w:b/>
          <w:sz w:val="32"/>
        </w:rPr>
      </w:pPr>
    </w:p>
    <w:p>
      <w:pPr>
        <w:tabs>
          <w:tab w:val="left" w:pos="630"/>
        </w:tabs>
        <w:snapToGrid w:val="0"/>
        <w:spacing w:line="480" w:lineRule="auto"/>
        <w:jc w:val="center"/>
        <w:rPr>
          <w:rFonts w:ascii="Times New Roman" w:hAnsi="Times New Roman"/>
          <w:b/>
          <w:sz w:val="52"/>
          <w:szCs w:val="52"/>
        </w:rPr>
      </w:pPr>
      <w:r>
        <w:rPr>
          <w:rFonts w:hint="eastAsia" w:ascii="Times New Roman" w:hAnsi="Times New Roman"/>
          <w:b/>
          <w:sz w:val="52"/>
          <w:szCs w:val="52"/>
        </w:rPr>
        <w:t>廊坊银行股份有限公司</w:t>
      </w:r>
    </w:p>
    <w:p>
      <w:pPr>
        <w:snapToGrid w:val="0"/>
        <w:spacing w:before="100" w:beforeAutospacing="1" w:after="100" w:afterAutospacing="1"/>
        <w:ind w:right="-84" w:rightChars="-40"/>
        <w:jc w:val="center"/>
        <w:rPr>
          <w:rFonts w:ascii="Times New Roman" w:hAnsi="Times New Roman"/>
          <w:b/>
          <w:sz w:val="52"/>
          <w:szCs w:val="52"/>
        </w:rPr>
      </w:pPr>
      <w:r>
        <w:rPr>
          <w:rFonts w:hint="eastAsia" w:ascii="Times New Roman" w:hAnsi="Times New Roman"/>
          <w:b/>
          <w:sz w:val="52"/>
          <w:szCs w:val="52"/>
          <w:lang w:val="en-US" w:eastAsia="zh-CN"/>
        </w:rPr>
        <w:t>Oracle软件原厂服务</w:t>
      </w:r>
      <w:r>
        <w:rPr>
          <w:rFonts w:hint="eastAsia" w:ascii="Times New Roman" w:hAnsi="Times New Roman"/>
          <w:b/>
          <w:sz w:val="52"/>
          <w:szCs w:val="52"/>
        </w:rPr>
        <w:t>采购</w:t>
      </w:r>
    </w:p>
    <w:p>
      <w:pPr>
        <w:snapToGrid w:val="0"/>
        <w:spacing w:before="100" w:beforeAutospacing="1" w:after="100" w:afterAutospacing="1"/>
        <w:ind w:right="-84" w:rightChars="-40"/>
        <w:jc w:val="center"/>
        <w:rPr>
          <w:rFonts w:ascii="Times New Roman" w:hAnsi="Times New Roman" w:eastAsia="楷体_GB2312"/>
          <w:bCs/>
          <w:sz w:val="144"/>
          <w:szCs w:val="144"/>
        </w:rPr>
      </w:pPr>
      <w:r>
        <w:rPr>
          <w:rFonts w:ascii="Times New Roman" w:hAnsi="Times New Roman" w:eastAsia="楷体_GB2312"/>
          <w:bCs/>
          <w:sz w:val="144"/>
          <w:szCs w:val="144"/>
        </w:rPr>
        <w:t>招标文件</w:t>
      </w:r>
    </w:p>
    <w:p>
      <w:pPr>
        <w:snapToGrid w:val="0"/>
        <w:spacing w:before="100" w:beforeAutospacing="1" w:after="100" w:afterAutospacing="1"/>
        <w:jc w:val="center"/>
        <w:rPr>
          <w:rFonts w:ascii="Times New Roman" w:hAnsi="Times New Roman"/>
          <w:sz w:val="144"/>
          <w:szCs w:val="144"/>
        </w:rPr>
      </w:pPr>
    </w:p>
    <w:p>
      <w:pPr>
        <w:snapToGrid w:val="0"/>
        <w:spacing w:before="100" w:beforeAutospacing="1" w:after="100" w:afterAutospacing="1" w:line="700" w:lineRule="exact"/>
        <w:jc w:val="center"/>
        <w:rPr>
          <w:rFonts w:ascii="Times New Roman" w:hAnsi="Times New Roman"/>
          <w:b/>
          <w:sz w:val="32"/>
          <w:szCs w:val="32"/>
        </w:rPr>
      </w:pPr>
    </w:p>
    <w:p>
      <w:pPr>
        <w:snapToGrid w:val="0"/>
        <w:spacing w:before="100" w:beforeAutospacing="1" w:after="100" w:afterAutospacing="1" w:line="700" w:lineRule="exact"/>
        <w:jc w:val="center"/>
        <w:rPr>
          <w:rFonts w:ascii="Times New Roman" w:hAnsi="Times New Roman"/>
          <w:b/>
          <w:sz w:val="32"/>
          <w:szCs w:val="32"/>
        </w:rPr>
      </w:pPr>
    </w:p>
    <w:p>
      <w:pPr>
        <w:snapToGrid w:val="0"/>
        <w:spacing w:before="100" w:beforeAutospacing="1" w:after="100" w:afterAutospacing="1" w:line="700" w:lineRule="exact"/>
        <w:jc w:val="center"/>
        <w:rPr>
          <w:rFonts w:ascii="Times New Roman" w:hAnsi="Times New Roman"/>
          <w:b/>
          <w:sz w:val="32"/>
          <w:szCs w:val="32"/>
        </w:rPr>
      </w:pPr>
      <w:r>
        <w:rPr>
          <w:rFonts w:hint="eastAsia" w:ascii="Times New Roman" w:hAnsi="Times New Roman"/>
          <w:b/>
          <w:sz w:val="32"/>
          <w:szCs w:val="32"/>
        </w:rPr>
        <w:t>招标人：廊坊银行股份有限公司</w:t>
      </w:r>
    </w:p>
    <w:p>
      <w:pPr>
        <w:snapToGrid w:val="0"/>
        <w:spacing w:before="100" w:beforeAutospacing="1" w:after="100" w:afterAutospacing="1" w:line="700" w:lineRule="exact"/>
        <w:jc w:val="center"/>
        <w:rPr>
          <w:rFonts w:ascii="Times New Roman" w:hAnsi="Times New Roman"/>
          <w:sz w:val="32"/>
          <w:szCs w:val="32"/>
        </w:rPr>
      </w:pPr>
    </w:p>
    <w:p>
      <w:pPr>
        <w:ind w:firstLine="3839" w:firstLineChars="1195"/>
        <w:rPr>
          <w:rFonts w:ascii="微软雅黑" w:hAnsi="微软雅黑" w:eastAsia="微软雅黑" w:cs="黑体"/>
          <w:kern w:val="0"/>
          <w:sz w:val="22"/>
          <w:highlight w:val="yellow"/>
          <w:lang w:val="zh-CN"/>
        </w:rPr>
        <w:sectPr>
          <w:headerReference r:id="rId3" w:type="default"/>
          <w:footerReference r:id="rId4" w:type="default"/>
          <w:pgSz w:w="11909" w:h="16834"/>
          <w:pgMar w:top="1440" w:right="1134" w:bottom="1440" w:left="1134" w:header="0" w:footer="907" w:gutter="0"/>
          <w:pgNumType w:fmt="decimalFullWidth" w:start="1"/>
          <w:cols w:space="0" w:num="1"/>
          <w:docGrid w:linePitch="286" w:charSpace="0"/>
        </w:sectPr>
      </w:pPr>
      <w:r>
        <w:rPr>
          <w:rFonts w:ascii="Times New Roman" w:hAnsi="Times New Roman"/>
          <w:b/>
          <w:sz w:val="32"/>
          <w:szCs w:val="32"/>
        </w:rPr>
        <w:t>202</w:t>
      </w:r>
      <w:r>
        <w:rPr>
          <w:rFonts w:hint="eastAsia" w:ascii="Times New Roman" w:hAnsi="Times New Roman"/>
          <w:b/>
          <w:sz w:val="32"/>
          <w:szCs w:val="32"/>
          <w:lang w:val="en-US" w:eastAsia="zh-CN"/>
        </w:rPr>
        <w:t>3</w:t>
      </w:r>
      <w:r>
        <w:rPr>
          <w:rFonts w:ascii="Times New Roman" w:hAnsi="Times New Roman"/>
          <w:b/>
          <w:sz w:val="32"/>
          <w:szCs w:val="32"/>
        </w:rPr>
        <w:t>年</w:t>
      </w:r>
      <w:r>
        <w:rPr>
          <w:rFonts w:hint="eastAsia" w:ascii="Times New Roman" w:hAnsi="Times New Roman"/>
          <w:b/>
          <w:sz w:val="32"/>
          <w:szCs w:val="32"/>
          <w:lang w:val="en-US" w:eastAsia="zh-CN"/>
        </w:rPr>
        <w:t>5</w:t>
      </w:r>
      <w:r>
        <w:rPr>
          <w:rFonts w:ascii="Times New Roman" w:hAnsi="Times New Roman"/>
          <w:b/>
          <w:sz w:val="32"/>
          <w:szCs w:val="32"/>
        </w:rPr>
        <w:t>月</w:t>
      </w:r>
    </w:p>
    <w:p>
      <w:pPr>
        <w:rPr>
          <w:rFonts w:ascii="微软雅黑" w:hAnsi="微软雅黑" w:eastAsia="微软雅黑" w:cs="黑体"/>
          <w:kern w:val="0"/>
          <w:sz w:val="22"/>
          <w:highlight w:val="yellow"/>
          <w:lang w:val="zh-CN"/>
        </w:rPr>
      </w:pPr>
    </w:p>
    <w:p>
      <w:pPr>
        <w:jc w:val="center"/>
        <w:rPr>
          <w:rFonts w:ascii="微软雅黑" w:hAnsi="微软雅黑" w:eastAsia="微软雅黑"/>
          <w:b/>
          <w:sz w:val="28"/>
          <w:lang w:val="zh-CN"/>
        </w:rPr>
      </w:pPr>
      <w:r>
        <w:rPr>
          <w:rFonts w:hint="eastAsia" w:ascii="微软雅黑" w:hAnsi="微软雅黑" w:eastAsia="微软雅黑"/>
          <w:b/>
          <w:sz w:val="28"/>
          <w:lang w:val="zh-CN"/>
        </w:rPr>
        <w:t>目录</w:t>
      </w:r>
    </w:p>
    <w:p>
      <w:pPr>
        <w:tabs>
          <w:tab w:val="left" w:pos="1335"/>
        </w:tabs>
        <w:rPr>
          <w:rFonts w:ascii="微软雅黑" w:hAnsi="微软雅黑" w:eastAsia="微软雅黑"/>
          <w:b/>
          <w:sz w:val="28"/>
        </w:rPr>
      </w:pPr>
      <w:r>
        <w:rPr>
          <w:rFonts w:ascii="微软雅黑" w:hAnsi="微软雅黑" w:eastAsia="微软雅黑"/>
          <w:b/>
          <w:sz w:val="28"/>
        </w:rPr>
        <w:tab/>
      </w:r>
    </w:p>
    <w:p>
      <w:pPr>
        <w:pStyle w:val="21"/>
        <w:tabs>
          <w:tab w:val="right" w:leader="dot" w:pos="9631"/>
        </w:tabs>
        <w:rPr>
          <w:rFonts w:asciiTheme="minorHAnsi" w:hAnsiTheme="minorHAnsi" w:eastAsiaTheme="minorEastAsia" w:cstheme="minorBidi"/>
          <w:kern w:val="2"/>
          <w:sz w:val="21"/>
        </w:rPr>
      </w:pPr>
      <w:r>
        <w:rPr>
          <w:rFonts w:hint="eastAsia" w:ascii="微软雅黑" w:hAnsi="微软雅黑" w:eastAsia="微软雅黑"/>
          <w:sz w:val="20"/>
          <w:szCs w:val="20"/>
        </w:rPr>
        <w:fldChar w:fldCharType="begin"/>
      </w:r>
      <w:r>
        <w:rPr>
          <w:rFonts w:hint="eastAsia" w:ascii="微软雅黑" w:hAnsi="微软雅黑" w:eastAsia="微软雅黑"/>
          <w:sz w:val="20"/>
          <w:szCs w:val="20"/>
        </w:rPr>
        <w:instrText xml:space="preserve"> TOC \o "1-3" \h \z \u </w:instrText>
      </w:r>
      <w:r>
        <w:rPr>
          <w:rFonts w:hint="eastAsia" w:ascii="微软雅黑" w:hAnsi="微软雅黑" w:eastAsia="微软雅黑"/>
          <w:sz w:val="20"/>
          <w:szCs w:val="20"/>
        </w:rPr>
        <w:fldChar w:fldCharType="separate"/>
      </w:r>
      <w:r>
        <w:fldChar w:fldCharType="begin"/>
      </w:r>
      <w:r>
        <w:instrText xml:space="preserve"> HYPERLINK \l "_Toc45812396" </w:instrText>
      </w:r>
      <w:r>
        <w:fldChar w:fldCharType="separate"/>
      </w:r>
      <w:r>
        <w:rPr>
          <w:rStyle w:val="32"/>
          <w:rFonts w:hint="eastAsia" w:ascii="微软雅黑" w:hAnsi="微软雅黑" w:eastAsia="微软雅黑"/>
        </w:rPr>
        <w:t>第一部分：招标邀请</w:t>
      </w:r>
      <w:r>
        <w:tab/>
      </w:r>
      <w:r>
        <w:fldChar w:fldCharType="begin"/>
      </w:r>
      <w:r>
        <w:instrText xml:space="preserve"> PAGEREF _Toc45812396 \h </w:instrText>
      </w:r>
      <w:r>
        <w:fldChar w:fldCharType="separate"/>
      </w:r>
      <w:r>
        <w:rPr>
          <w:rFonts w:hint="eastAsia"/>
        </w:rPr>
        <w:t>４</w:t>
      </w:r>
      <w:r>
        <w:fldChar w:fldCharType="end"/>
      </w:r>
      <w:r>
        <w:fldChar w:fldCharType="end"/>
      </w:r>
    </w:p>
    <w:p>
      <w:pPr>
        <w:pStyle w:val="21"/>
        <w:tabs>
          <w:tab w:val="right" w:leader="dot" w:pos="9631"/>
        </w:tabs>
        <w:rPr>
          <w:rFonts w:asciiTheme="minorHAnsi" w:hAnsiTheme="minorHAnsi" w:eastAsiaTheme="minorEastAsia" w:cstheme="minorBidi"/>
          <w:kern w:val="2"/>
          <w:sz w:val="21"/>
        </w:rPr>
      </w:pPr>
      <w:r>
        <w:fldChar w:fldCharType="begin"/>
      </w:r>
      <w:r>
        <w:instrText xml:space="preserve"> HYPERLINK \l "_Toc45812397" </w:instrText>
      </w:r>
      <w:r>
        <w:fldChar w:fldCharType="separate"/>
      </w:r>
      <w:r>
        <w:rPr>
          <w:rStyle w:val="32"/>
          <w:rFonts w:hint="eastAsia" w:ascii="微软雅黑" w:hAnsi="微软雅黑" w:eastAsia="微软雅黑"/>
        </w:rPr>
        <w:t>第二部分：投标须知</w:t>
      </w:r>
      <w:r>
        <w:tab/>
      </w:r>
      <w:r>
        <w:fldChar w:fldCharType="begin"/>
      </w:r>
      <w:r>
        <w:instrText xml:space="preserve"> PAGEREF _Toc45812397 \h </w:instrText>
      </w:r>
      <w:r>
        <w:fldChar w:fldCharType="separate"/>
      </w:r>
      <w:r>
        <w:rPr>
          <w:rFonts w:hint="eastAsia"/>
        </w:rPr>
        <w:t>５</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"_Toc45812398" </w:instrText>
      </w:r>
      <w:r>
        <w:fldChar w:fldCharType="separate"/>
      </w:r>
      <w:r>
        <w:rPr>
          <w:rStyle w:val="32"/>
          <w:rFonts w:hint="eastAsia" w:ascii="微软雅黑" w:hAnsi="微软雅黑" w:eastAsia="微软雅黑"/>
        </w:rPr>
        <w:t>一、前附表</w:t>
      </w:r>
      <w:r>
        <w:tab/>
      </w:r>
      <w:r>
        <w:fldChar w:fldCharType="begin"/>
      </w:r>
      <w:r>
        <w:instrText xml:space="preserve"> PAGEREF _Toc45812398 \h </w:instrText>
      </w:r>
      <w:r>
        <w:fldChar w:fldCharType="separate"/>
      </w:r>
      <w:r>
        <w:rPr>
          <w:rFonts w:hint="eastAsia"/>
        </w:rPr>
        <w:t>５</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"_Toc45812399" </w:instrText>
      </w:r>
      <w:r>
        <w:fldChar w:fldCharType="separate"/>
      </w:r>
      <w:r>
        <w:rPr>
          <w:rStyle w:val="32"/>
          <w:rFonts w:hint="eastAsia" w:ascii="微软雅黑" w:hAnsi="微软雅黑" w:eastAsia="微软雅黑"/>
        </w:rPr>
        <w:t>二、简介</w:t>
      </w:r>
      <w:r>
        <w:tab/>
      </w:r>
      <w:r>
        <w:fldChar w:fldCharType="begin"/>
      </w:r>
      <w:r>
        <w:instrText xml:space="preserve"> PAGEREF _Toc45812399 \h </w:instrText>
      </w:r>
      <w:r>
        <w:fldChar w:fldCharType="separate"/>
      </w:r>
      <w:r>
        <w:rPr>
          <w:rFonts w:hint="eastAsia"/>
        </w:rPr>
        <w:t>６</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"_Toc45812400" </w:instrText>
      </w:r>
      <w:r>
        <w:fldChar w:fldCharType="separate"/>
      </w:r>
      <w:r>
        <w:rPr>
          <w:rStyle w:val="32"/>
          <w:rFonts w:hint="eastAsia" w:ascii="微软雅黑" w:hAnsi="微软雅黑" w:eastAsia="微软雅黑"/>
        </w:rPr>
        <w:t>三、招标文件的组成</w:t>
      </w:r>
      <w:r>
        <w:tab/>
      </w:r>
      <w:r>
        <w:fldChar w:fldCharType="begin"/>
      </w:r>
      <w:r>
        <w:instrText xml:space="preserve"> PAGEREF _Toc45812400 \h </w:instrText>
      </w:r>
      <w:r>
        <w:fldChar w:fldCharType="separate"/>
      </w:r>
      <w:r>
        <w:rPr>
          <w:rFonts w:hint="eastAsia"/>
        </w:rPr>
        <w:t>７</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"_Toc45812401" </w:instrText>
      </w:r>
      <w:r>
        <w:fldChar w:fldCharType="separate"/>
      </w:r>
      <w:r>
        <w:rPr>
          <w:rStyle w:val="32"/>
          <w:rFonts w:hint="eastAsia" w:ascii="微软雅黑" w:hAnsi="微软雅黑" w:eastAsia="微软雅黑"/>
        </w:rPr>
        <w:t>四、投标文件的组成</w:t>
      </w:r>
      <w:r>
        <w:tab/>
      </w:r>
      <w:r>
        <w:fldChar w:fldCharType="begin"/>
      </w:r>
      <w:r>
        <w:instrText xml:space="preserve"> PAGEREF _Toc45812401 \h </w:instrText>
      </w:r>
      <w:r>
        <w:fldChar w:fldCharType="separate"/>
      </w:r>
      <w:r>
        <w:rPr>
          <w:rFonts w:hint="eastAsia"/>
        </w:rPr>
        <w:t>９</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"_Toc45812402" </w:instrText>
      </w:r>
      <w:r>
        <w:fldChar w:fldCharType="separate"/>
      </w:r>
      <w:r>
        <w:rPr>
          <w:rStyle w:val="32"/>
          <w:rFonts w:hint="eastAsia" w:ascii="微软雅黑" w:hAnsi="微软雅黑" w:eastAsia="微软雅黑"/>
        </w:rPr>
        <w:t>五、投标文件的递交</w:t>
      </w:r>
      <w:r>
        <w:tab/>
      </w:r>
      <w:r>
        <w:fldChar w:fldCharType="begin"/>
      </w:r>
      <w:r>
        <w:instrText xml:space="preserve"> PAGEREF _Toc45812402 \h </w:instrText>
      </w:r>
      <w:r>
        <w:fldChar w:fldCharType="separate"/>
      </w:r>
      <w:r>
        <w:rPr>
          <w:rFonts w:hint="eastAsia"/>
        </w:rPr>
        <w:t>１１</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"_Toc45812403" </w:instrText>
      </w:r>
      <w:r>
        <w:fldChar w:fldCharType="separate"/>
      </w:r>
      <w:r>
        <w:rPr>
          <w:rStyle w:val="32"/>
          <w:rFonts w:hint="eastAsia" w:ascii="微软雅黑" w:hAnsi="微软雅黑" w:eastAsia="微软雅黑"/>
        </w:rPr>
        <w:t>六、开标及评标</w:t>
      </w:r>
      <w:r>
        <w:tab/>
      </w:r>
      <w:r>
        <w:fldChar w:fldCharType="begin"/>
      </w:r>
      <w:r>
        <w:instrText xml:space="preserve"> PAGEREF _Toc45812403 \h </w:instrText>
      </w:r>
      <w:r>
        <w:fldChar w:fldCharType="separate"/>
      </w:r>
      <w:r>
        <w:rPr>
          <w:rFonts w:hint="eastAsia"/>
        </w:rPr>
        <w:t>１３</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"_Toc45812404" </w:instrText>
      </w:r>
      <w:r>
        <w:fldChar w:fldCharType="separate"/>
      </w:r>
      <w:r>
        <w:rPr>
          <w:rStyle w:val="32"/>
          <w:rFonts w:hint="eastAsia" w:ascii="微软雅黑" w:hAnsi="微软雅黑" w:eastAsia="微软雅黑"/>
        </w:rPr>
        <w:t>七、合同授予</w:t>
      </w:r>
      <w:r>
        <w:tab/>
      </w:r>
      <w:r>
        <w:fldChar w:fldCharType="begin"/>
      </w:r>
      <w:r>
        <w:instrText xml:space="preserve"> PAGEREF _Toc45812404 \h </w:instrText>
      </w:r>
      <w:r>
        <w:fldChar w:fldCharType="separate"/>
      </w:r>
      <w:r>
        <w:rPr>
          <w:rFonts w:hint="eastAsia"/>
        </w:rPr>
        <w:t>１９</w:t>
      </w:r>
      <w:r>
        <w:fldChar w:fldCharType="end"/>
      </w:r>
      <w:r>
        <w:fldChar w:fldCharType="end"/>
      </w:r>
    </w:p>
    <w:p>
      <w:pPr>
        <w:pStyle w:val="21"/>
        <w:tabs>
          <w:tab w:val="right" w:leader="dot" w:pos="9631"/>
        </w:tabs>
        <w:rPr>
          <w:rFonts w:asciiTheme="minorHAnsi" w:hAnsiTheme="minorHAnsi" w:eastAsiaTheme="minorEastAsia" w:cstheme="minorBidi"/>
          <w:kern w:val="2"/>
          <w:sz w:val="21"/>
        </w:rPr>
      </w:pPr>
      <w:r>
        <w:fldChar w:fldCharType="begin"/>
      </w:r>
      <w:r>
        <w:instrText xml:space="preserve"> HYPERLINK \l "_Toc45812405" </w:instrText>
      </w:r>
      <w:r>
        <w:fldChar w:fldCharType="separate"/>
      </w:r>
      <w:r>
        <w:rPr>
          <w:rStyle w:val="32"/>
          <w:rFonts w:hint="eastAsia" w:ascii="微软雅黑" w:hAnsi="微软雅黑" w:eastAsia="微软雅黑"/>
        </w:rPr>
        <w:t>第三部分：合同专用条款</w:t>
      </w:r>
      <w:r>
        <w:tab/>
      </w:r>
      <w:r>
        <w:fldChar w:fldCharType="begin"/>
      </w:r>
      <w:r>
        <w:instrText xml:space="preserve"> PAGEREF _Toc45812405 \h </w:instrText>
      </w:r>
      <w:r>
        <w:fldChar w:fldCharType="separate"/>
      </w:r>
      <w:r>
        <w:rPr>
          <w:rFonts w:hint="eastAsia"/>
        </w:rPr>
        <w:t>２５</w:t>
      </w:r>
      <w:r>
        <w:fldChar w:fldCharType="end"/>
      </w:r>
      <w:r>
        <w:fldChar w:fldCharType="end"/>
      </w:r>
    </w:p>
    <w:p>
      <w:pPr>
        <w:pStyle w:val="21"/>
        <w:tabs>
          <w:tab w:val="right" w:leader="dot" w:pos="9631"/>
        </w:tabs>
        <w:rPr>
          <w:rFonts w:asciiTheme="minorHAnsi" w:hAnsiTheme="minorHAnsi" w:eastAsiaTheme="minorEastAsia" w:cstheme="minorBidi"/>
          <w:kern w:val="2"/>
          <w:sz w:val="21"/>
        </w:rPr>
      </w:pPr>
      <w:r>
        <w:fldChar w:fldCharType="begin"/>
      </w:r>
      <w:r>
        <w:instrText xml:space="preserve"> HYPERLINK \l "_Toc45812406" </w:instrText>
      </w:r>
      <w:r>
        <w:fldChar w:fldCharType="separate"/>
      </w:r>
      <w:r>
        <w:rPr>
          <w:rStyle w:val="32"/>
          <w:rFonts w:hint="eastAsia" w:ascii="微软雅黑" w:hAnsi="微软雅黑" w:eastAsia="微软雅黑"/>
        </w:rPr>
        <w:t>第四部分：项目技术标准</w:t>
      </w:r>
      <w:r>
        <w:tab/>
      </w:r>
      <w:r>
        <w:fldChar w:fldCharType="begin"/>
      </w:r>
      <w:r>
        <w:instrText xml:space="preserve"> PAGEREF _Toc45812406 \h </w:instrText>
      </w:r>
      <w:r>
        <w:fldChar w:fldCharType="separate"/>
      </w:r>
      <w:r>
        <w:rPr>
          <w:rFonts w:hint="eastAsia"/>
        </w:rPr>
        <w:t>２６</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"_Toc45812407" </w:instrText>
      </w:r>
      <w:r>
        <w:fldChar w:fldCharType="separate"/>
      </w:r>
      <w:r>
        <w:rPr>
          <w:rStyle w:val="32"/>
          <w:rFonts w:hint="eastAsia" w:ascii="微软雅黑" w:hAnsi="微软雅黑" w:eastAsia="微软雅黑"/>
        </w:rPr>
        <w:t>一、项目背景</w:t>
      </w:r>
      <w:r>
        <w:tab/>
      </w:r>
      <w:r>
        <w:fldChar w:fldCharType="begin"/>
      </w:r>
      <w:r>
        <w:instrText xml:space="preserve"> PAGEREF _Toc45812407 \h </w:instrText>
      </w:r>
      <w:r>
        <w:fldChar w:fldCharType="separate"/>
      </w:r>
      <w:r>
        <w:rPr>
          <w:rFonts w:hint="eastAsia"/>
        </w:rPr>
        <w:t>２６</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"_Toc45812408" </w:instrText>
      </w:r>
      <w:r>
        <w:fldChar w:fldCharType="separate"/>
      </w:r>
      <w:r>
        <w:rPr>
          <w:rStyle w:val="32"/>
          <w:rFonts w:hint="eastAsia" w:ascii="微软雅黑" w:hAnsi="微软雅黑" w:eastAsia="微软雅黑"/>
        </w:rPr>
        <w:t>二、系统总体要求</w:t>
      </w:r>
      <w:r>
        <w:tab/>
      </w:r>
      <w:r>
        <w:fldChar w:fldCharType="begin"/>
      </w:r>
      <w:r>
        <w:instrText xml:space="preserve"> PAGEREF _Toc45812408 \h </w:instrText>
      </w:r>
      <w:r>
        <w:fldChar w:fldCharType="separate"/>
      </w:r>
      <w:r>
        <w:rPr>
          <w:rFonts w:hint="eastAsia"/>
        </w:rPr>
        <w:t>２６</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"_Toc45812409" </w:instrText>
      </w:r>
      <w:r>
        <w:fldChar w:fldCharType="separate"/>
      </w:r>
      <w:r>
        <w:rPr>
          <w:rStyle w:val="32"/>
          <w:rFonts w:hint="eastAsia" w:ascii="微软雅黑" w:hAnsi="微软雅黑" w:eastAsia="微软雅黑"/>
        </w:rPr>
        <w:t>三、产品要求</w:t>
      </w:r>
      <w:r>
        <w:tab/>
      </w:r>
      <w:r>
        <w:fldChar w:fldCharType="begin"/>
      </w:r>
      <w:r>
        <w:instrText xml:space="preserve"> PAGEREF _Toc45812409 \h </w:instrText>
      </w:r>
      <w:r>
        <w:fldChar w:fldCharType="separate"/>
      </w:r>
      <w:r>
        <w:rPr>
          <w:rFonts w:hint="eastAsia"/>
        </w:rPr>
        <w:t>２６</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"_Toc45812410" </w:instrText>
      </w:r>
      <w:r>
        <w:fldChar w:fldCharType="separate"/>
      </w:r>
      <w:r>
        <w:rPr>
          <w:rStyle w:val="32"/>
          <w:rFonts w:hint="eastAsia" w:ascii="微软雅黑" w:hAnsi="微软雅黑" w:eastAsia="微软雅黑"/>
        </w:rPr>
        <w:t>四、项目成员技术要求</w:t>
      </w:r>
      <w:r>
        <w:tab/>
      </w:r>
      <w:r>
        <w:fldChar w:fldCharType="begin"/>
      </w:r>
      <w:r>
        <w:instrText xml:space="preserve"> PAGEREF _Toc45812410 \h </w:instrText>
      </w:r>
      <w:r>
        <w:fldChar w:fldCharType="separate"/>
      </w:r>
      <w:r>
        <w:rPr>
          <w:rFonts w:hint="eastAsia"/>
        </w:rPr>
        <w:t>３０</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"_Toc45812411" </w:instrText>
      </w:r>
      <w:r>
        <w:fldChar w:fldCharType="separate"/>
      </w:r>
      <w:r>
        <w:rPr>
          <w:rStyle w:val="32"/>
          <w:rFonts w:hint="eastAsia" w:ascii="微软雅黑" w:hAnsi="微软雅黑" w:eastAsia="微软雅黑"/>
        </w:rPr>
        <w:t>五、货期要求</w:t>
      </w:r>
      <w:r>
        <w:tab/>
      </w:r>
      <w:r>
        <w:fldChar w:fldCharType="begin"/>
      </w:r>
      <w:r>
        <w:instrText xml:space="preserve"> PAGEREF _Toc45812411 \h </w:instrText>
      </w:r>
      <w:r>
        <w:fldChar w:fldCharType="separate"/>
      </w:r>
      <w:r>
        <w:rPr>
          <w:rFonts w:hint="eastAsia"/>
        </w:rPr>
        <w:t>３０</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"_Toc45812412" </w:instrText>
      </w:r>
      <w:r>
        <w:fldChar w:fldCharType="separate"/>
      </w:r>
      <w:r>
        <w:rPr>
          <w:rStyle w:val="32"/>
          <w:rFonts w:hint="eastAsia" w:ascii="微软雅黑" w:hAnsi="微软雅黑" w:eastAsia="微软雅黑"/>
        </w:rPr>
        <w:t>六、集成要求</w:t>
      </w:r>
      <w:r>
        <w:tab/>
      </w:r>
      <w:r>
        <w:fldChar w:fldCharType="begin"/>
      </w:r>
      <w:r>
        <w:instrText xml:space="preserve"> PAGEREF _Toc45812412 \h </w:instrText>
      </w:r>
      <w:r>
        <w:fldChar w:fldCharType="separate"/>
      </w:r>
      <w:r>
        <w:rPr>
          <w:rFonts w:hint="eastAsia"/>
        </w:rPr>
        <w:t>３１</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"_Toc45812413" </w:instrText>
      </w:r>
      <w:r>
        <w:fldChar w:fldCharType="separate"/>
      </w:r>
      <w:r>
        <w:rPr>
          <w:rStyle w:val="32"/>
          <w:rFonts w:hint="eastAsia" w:ascii="微软雅黑" w:hAnsi="微软雅黑" w:eastAsia="微软雅黑"/>
        </w:rPr>
        <w:t>七、售后服务要求</w:t>
      </w:r>
      <w:r>
        <w:tab/>
      </w:r>
      <w:r>
        <w:fldChar w:fldCharType="begin"/>
      </w:r>
      <w:r>
        <w:instrText xml:space="preserve"> PAGEREF _Toc45812413 \h </w:instrText>
      </w:r>
      <w:r>
        <w:fldChar w:fldCharType="separate"/>
      </w:r>
      <w:r>
        <w:rPr>
          <w:rFonts w:hint="eastAsia"/>
        </w:rPr>
        <w:t>３１</w:t>
      </w:r>
      <w:r>
        <w:fldChar w:fldCharType="end"/>
      </w:r>
      <w:r>
        <w:fldChar w:fldCharType="end"/>
      </w:r>
    </w:p>
    <w:p>
      <w:pPr>
        <w:pStyle w:val="21"/>
        <w:tabs>
          <w:tab w:val="right" w:leader="dot" w:pos="9631"/>
        </w:tabs>
        <w:rPr>
          <w:rFonts w:asciiTheme="minorHAnsi" w:hAnsiTheme="minorHAnsi" w:eastAsiaTheme="minorEastAsia" w:cstheme="minorBidi"/>
          <w:kern w:val="2"/>
          <w:sz w:val="21"/>
        </w:rPr>
      </w:pPr>
      <w:r>
        <w:fldChar w:fldCharType="begin"/>
      </w:r>
      <w:r>
        <w:instrText xml:space="preserve"> HYPERLINK \l "_Toc45812414" </w:instrText>
      </w:r>
      <w:r>
        <w:fldChar w:fldCharType="separate"/>
      </w:r>
      <w:r>
        <w:rPr>
          <w:rStyle w:val="32"/>
          <w:rFonts w:hint="eastAsia" w:ascii="微软雅黑" w:hAnsi="微软雅黑" w:eastAsia="微软雅黑"/>
        </w:rPr>
        <w:t>第五部分：投标文件格式文本</w:t>
      </w:r>
      <w:r>
        <w:tab/>
      </w:r>
      <w:r>
        <w:fldChar w:fldCharType="begin"/>
      </w:r>
      <w:r>
        <w:instrText xml:space="preserve"> PAGEREF _Toc45812414 \h </w:instrText>
      </w:r>
      <w:r>
        <w:fldChar w:fldCharType="separate"/>
      </w:r>
      <w:r>
        <w:rPr>
          <w:rFonts w:hint="eastAsia"/>
        </w:rPr>
        <w:t>３２</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"_Toc45812415" </w:instrText>
      </w:r>
      <w:r>
        <w:fldChar w:fldCharType="separate"/>
      </w:r>
      <w:r>
        <w:rPr>
          <w:rStyle w:val="32"/>
          <w:rFonts w:hint="eastAsia" w:ascii="微软雅黑" w:hAnsi="微软雅黑" w:eastAsia="微软雅黑"/>
        </w:rPr>
        <w:t>一、投标文件（商务标格式）</w:t>
      </w:r>
      <w:r>
        <w:tab/>
      </w:r>
      <w:r>
        <w:fldChar w:fldCharType="begin"/>
      </w:r>
      <w:r>
        <w:instrText xml:space="preserve"> PAGEREF _Toc45812415 \h </w:instrText>
      </w:r>
      <w:r>
        <w:fldChar w:fldCharType="separate"/>
      </w:r>
      <w:r>
        <w:rPr>
          <w:rFonts w:hint="eastAsia"/>
        </w:rPr>
        <w:t>３２</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"_Toc45812416" </w:instrText>
      </w:r>
      <w:r>
        <w:fldChar w:fldCharType="separate"/>
      </w:r>
      <w:r>
        <w:rPr>
          <w:rStyle w:val="32"/>
          <w:rFonts w:hint="eastAsia" w:ascii="微软雅黑" w:hAnsi="微软雅黑" w:eastAsia="微软雅黑"/>
        </w:rPr>
        <w:t>附录一：法定代表人资格证明书</w:t>
      </w:r>
      <w:r>
        <w:tab/>
      </w:r>
      <w:r>
        <w:fldChar w:fldCharType="begin"/>
      </w:r>
      <w:r>
        <w:instrText xml:space="preserve"> PAGEREF _Toc45812416 \h </w:instrText>
      </w:r>
      <w:r>
        <w:fldChar w:fldCharType="separate"/>
      </w:r>
      <w:r>
        <w:rPr>
          <w:rFonts w:hint="eastAsia"/>
        </w:rPr>
        <w:t>３３</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"_Toc45812417" </w:instrText>
      </w:r>
      <w:r>
        <w:fldChar w:fldCharType="separate"/>
      </w:r>
      <w:r>
        <w:rPr>
          <w:rStyle w:val="32"/>
          <w:rFonts w:hint="eastAsia" w:ascii="微软雅黑" w:hAnsi="微软雅黑" w:eastAsia="微软雅黑"/>
        </w:rPr>
        <w:t>附录二：法定代表人授权委托书</w:t>
      </w:r>
      <w:r>
        <w:tab/>
      </w:r>
      <w:r>
        <w:fldChar w:fldCharType="begin"/>
      </w:r>
      <w:r>
        <w:instrText xml:space="preserve"> PAGEREF _Toc45812417 \h </w:instrText>
      </w:r>
      <w:r>
        <w:fldChar w:fldCharType="separate"/>
      </w:r>
      <w:r>
        <w:rPr>
          <w:rFonts w:hint="eastAsia"/>
        </w:rPr>
        <w:t>３４</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"_Toc45812418" </w:instrText>
      </w:r>
      <w:r>
        <w:fldChar w:fldCharType="separate"/>
      </w:r>
      <w:r>
        <w:rPr>
          <w:rStyle w:val="32"/>
          <w:rFonts w:hint="eastAsia" w:ascii="微软雅黑" w:hAnsi="微软雅黑" w:eastAsia="微软雅黑"/>
        </w:rPr>
        <w:t>附录三：投</w:t>
      </w:r>
      <w:r>
        <w:rPr>
          <w:rStyle w:val="32"/>
          <w:rFonts w:ascii="微软雅黑" w:hAnsi="微软雅黑" w:eastAsia="微软雅黑"/>
        </w:rPr>
        <w:t xml:space="preserve"> </w:t>
      </w:r>
      <w:r>
        <w:rPr>
          <w:rStyle w:val="32"/>
          <w:rFonts w:hint="eastAsia" w:ascii="微软雅黑" w:hAnsi="微软雅黑" w:eastAsia="微软雅黑"/>
        </w:rPr>
        <w:t>标</w:t>
      </w:r>
      <w:r>
        <w:rPr>
          <w:rStyle w:val="32"/>
          <w:rFonts w:ascii="微软雅黑" w:hAnsi="微软雅黑" w:eastAsia="微软雅黑"/>
        </w:rPr>
        <w:t xml:space="preserve"> </w:t>
      </w:r>
      <w:r>
        <w:rPr>
          <w:rStyle w:val="32"/>
          <w:rFonts w:hint="eastAsia" w:ascii="微软雅黑" w:hAnsi="微软雅黑" w:eastAsia="微软雅黑"/>
        </w:rPr>
        <w:t>书</w:t>
      </w:r>
      <w:r>
        <w:tab/>
      </w:r>
      <w:r>
        <w:fldChar w:fldCharType="begin"/>
      </w:r>
      <w:r>
        <w:instrText xml:space="preserve"> PAGEREF _Toc45812418 \h </w:instrText>
      </w:r>
      <w:r>
        <w:fldChar w:fldCharType="separate"/>
      </w:r>
      <w:r>
        <w:rPr>
          <w:rFonts w:hint="eastAsia"/>
        </w:rPr>
        <w:t>３５</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"_Toc45812419" </w:instrText>
      </w:r>
      <w:r>
        <w:fldChar w:fldCharType="separate"/>
      </w:r>
      <w:r>
        <w:rPr>
          <w:rStyle w:val="32"/>
          <w:rFonts w:hint="eastAsia" w:ascii="微软雅黑" w:hAnsi="微软雅黑" w:eastAsia="微软雅黑"/>
        </w:rPr>
        <w:t>附录四：商务偏离表</w:t>
      </w:r>
      <w:r>
        <w:tab/>
      </w:r>
      <w:r>
        <w:fldChar w:fldCharType="begin"/>
      </w:r>
      <w:r>
        <w:instrText xml:space="preserve"> PAGEREF _Toc45812419 \h </w:instrText>
      </w:r>
      <w:r>
        <w:fldChar w:fldCharType="separate"/>
      </w:r>
      <w:r>
        <w:rPr>
          <w:rFonts w:hint="eastAsia"/>
        </w:rPr>
        <w:t>３８</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"_Toc45812420" </w:instrText>
      </w:r>
      <w:r>
        <w:fldChar w:fldCharType="separate"/>
      </w:r>
      <w:r>
        <w:rPr>
          <w:rStyle w:val="32"/>
          <w:rFonts w:hint="eastAsia" w:ascii="微软雅黑" w:hAnsi="微软雅黑" w:eastAsia="微软雅黑"/>
        </w:rPr>
        <w:t>二、投标文件（技术标格式）</w:t>
      </w:r>
      <w:r>
        <w:tab/>
      </w:r>
      <w:r>
        <w:fldChar w:fldCharType="begin"/>
      </w:r>
      <w:r>
        <w:instrText xml:space="preserve"> PAGEREF _Toc45812420 \h </w:instrText>
      </w:r>
      <w:r>
        <w:fldChar w:fldCharType="separate"/>
      </w:r>
      <w:r>
        <w:rPr>
          <w:rFonts w:hint="eastAsia"/>
        </w:rPr>
        <w:t>３９</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"_Toc45812421" </w:instrText>
      </w:r>
      <w:r>
        <w:fldChar w:fldCharType="separate"/>
      </w:r>
      <w:r>
        <w:rPr>
          <w:rStyle w:val="32"/>
          <w:rFonts w:hint="eastAsia" w:ascii="微软雅黑" w:hAnsi="微软雅黑" w:eastAsia="微软雅黑"/>
        </w:rPr>
        <w:t>附录五：投标人最近三年已完成（或正在实施的）与招标内容类似项目一览表</w:t>
      </w:r>
      <w:r>
        <w:tab/>
      </w:r>
      <w:r>
        <w:fldChar w:fldCharType="begin"/>
      </w:r>
      <w:r>
        <w:instrText xml:space="preserve"> PAGEREF _Toc45812421 \h </w:instrText>
      </w:r>
      <w:r>
        <w:fldChar w:fldCharType="separate"/>
      </w:r>
      <w:r>
        <w:rPr>
          <w:rFonts w:hint="eastAsia"/>
        </w:rPr>
        <w:t>４０</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"_Toc45812422" </w:instrText>
      </w:r>
      <w:r>
        <w:fldChar w:fldCharType="separate"/>
      </w:r>
      <w:r>
        <w:rPr>
          <w:rStyle w:val="32"/>
          <w:rFonts w:hint="eastAsia" w:ascii="微软雅黑" w:hAnsi="微软雅黑" w:eastAsia="微软雅黑"/>
        </w:rPr>
        <w:t>附录六：投标人承担本项目主要专业技术人员一览表</w:t>
      </w:r>
      <w:r>
        <w:tab/>
      </w:r>
      <w:r>
        <w:fldChar w:fldCharType="begin"/>
      </w:r>
      <w:r>
        <w:instrText xml:space="preserve"> PAGEREF _Toc45812422 \h </w:instrText>
      </w:r>
      <w:r>
        <w:fldChar w:fldCharType="separate"/>
      </w:r>
      <w:r>
        <w:rPr>
          <w:rFonts w:hint="eastAsia"/>
        </w:rPr>
        <w:t>４１</w:t>
      </w:r>
      <w:r>
        <w:fldChar w:fldCharType="end"/>
      </w:r>
      <w:r>
        <w:fldChar w:fldCharType="end"/>
      </w:r>
    </w:p>
    <w:p>
      <w:pPr>
        <w:pStyle w:val="26"/>
        <w:tabs>
          <w:tab w:val="right" w:leader="dot" w:pos="9631"/>
        </w:tabs>
        <w:rPr>
          <w:rFonts w:asciiTheme="minorHAnsi" w:hAnsiTheme="minorHAnsi" w:eastAsiaTheme="minorEastAsia" w:cstheme="minorBidi"/>
          <w:kern w:val="2"/>
          <w:sz w:val="21"/>
        </w:rPr>
      </w:pPr>
      <w:r>
        <w:fldChar w:fldCharType="begin"/>
      </w:r>
      <w:r>
        <w:instrText xml:space="preserve"> HYPERLINK \l "_Toc45812423" </w:instrText>
      </w:r>
      <w:r>
        <w:fldChar w:fldCharType="separate"/>
      </w:r>
      <w:r>
        <w:rPr>
          <w:rStyle w:val="32"/>
          <w:rFonts w:hint="eastAsia" w:ascii="微软雅黑" w:hAnsi="微软雅黑" w:eastAsia="微软雅黑"/>
        </w:rPr>
        <w:t>附录七：技术规格偏差表</w:t>
      </w:r>
      <w:r>
        <w:tab/>
      </w:r>
      <w:r>
        <w:fldChar w:fldCharType="begin"/>
      </w:r>
      <w:r>
        <w:instrText xml:space="preserve"> PAGEREF _Toc45812423 \h </w:instrText>
      </w:r>
      <w:r>
        <w:fldChar w:fldCharType="separate"/>
      </w:r>
      <w:r>
        <w:rPr>
          <w:rFonts w:hint="eastAsia"/>
        </w:rPr>
        <w:t>４３</w:t>
      </w:r>
      <w:r>
        <w:fldChar w:fldCharType="end"/>
      </w:r>
      <w:r>
        <w:fldChar w:fldCharType="end"/>
      </w:r>
    </w:p>
    <w:p>
      <w:pPr>
        <w:pStyle w:val="26"/>
        <w:tabs>
          <w:tab w:val="right" w:leader="dot" w:pos="8842"/>
        </w:tabs>
        <w:rPr>
          <w:rFonts w:ascii="微软雅黑" w:hAnsi="微软雅黑" w:eastAsia="微软雅黑"/>
          <w:kern w:val="2"/>
          <w:sz w:val="20"/>
          <w:szCs w:val="20"/>
        </w:rPr>
      </w:pPr>
      <w:r>
        <w:rPr>
          <w:rFonts w:hint="eastAsia" w:ascii="微软雅黑" w:hAnsi="微软雅黑" w:eastAsia="微软雅黑"/>
          <w:bCs/>
          <w:szCs w:val="20"/>
          <w:lang w:val="zh-CN"/>
        </w:rPr>
        <w:fldChar w:fldCharType="end"/>
      </w:r>
    </w:p>
    <w:p>
      <w:pPr>
        <w:pStyle w:val="3"/>
        <w:ind w:left="900"/>
        <w:jc w:val="center"/>
        <w:rPr>
          <w:rFonts w:ascii="微软雅黑" w:hAnsi="微软雅黑" w:eastAsia="微软雅黑"/>
        </w:rPr>
        <w:sectPr>
          <w:footerReference r:id="rId5" w:type="default"/>
          <w:pgSz w:w="11909" w:h="16834"/>
          <w:pgMar w:top="1440" w:right="1134" w:bottom="1440" w:left="1134" w:header="0" w:footer="907" w:gutter="0"/>
          <w:pgNumType w:fmt="decimalFullWidth"/>
          <w:cols w:space="0" w:num="1"/>
          <w:docGrid w:linePitch="286" w:charSpace="0"/>
        </w:sectPr>
      </w:pPr>
    </w:p>
    <w:p>
      <w:pPr>
        <w:pStyle w:val="3"/>
        <w:jc w:val="center"/>
        <w:rPr>
          <w:rFonts w:ascii="微软雅黑" w:hAnsi="微软雅黑" w:eastAsia="微软雅黑"/>
        </w:rPr>
      </w:pPr>
      <w:bookmarkStart w:id="0" w:name="_Toc45812396"/>
      <w:r>
        <w:rPr>
          <w:rFonts w:hint="eastAsia" w:ascii="微软雅黑" w:hAnsi="微软雅黑" w:eastAsia="微软雅黑"/>
        </w:rPr>
        <w:t>第一部分：招标邀请</w:t>
      </w:r>
      <w:bookmarkEnd w:id="0"/>
    </w:p>
    <w:p>
      <w:pPr>
        <w:pStyle w:val="36"/>
        <w:numPr>
          <w:ilvl w:val="0"/>
          <w:numId w:val="2"/>
        </w:numPr>
        <w:spacing w:line="360" w:lineRule="auto"/>
        <w:ind w:firstLineChars="0"/>
        <w:rPr>
          <w:rFonts w:ascii="微软雅黑" w:hAnsi="微软雅黑" w:eastAsia="微软雅黑"/>
          <w:szCs w:val="20"/>
        </w:rPr>
      </w:pPr>
      <w:r>
        <w:rPr>
          <w:rFonts w:hint="eastAsia" w:ascii="微软雅黑" w:hAnsi="微软雅黑" w:eastAsia="微软雅黑"/>
          <w:szCs w:val="20"/>
        </w:rPr>
        <w:t>招标说明</w:t>
      </w:r>
    </w:p>
    <w:p>
      <w:pPr>
        <w:pStyle w:val="36"/>
        <w:spacing w:line="360" w:lineRule="auto"/>
        <w:ind w:left="360"/>
        <w:rPr>
          <w:rFonts w:ascii="微软雅黑" w:hAnsi="微软雅黑" w:eastAsia="微软雅黑"/>
          <w:szCs w:val="20"/>
        </w:rPr>
      </w:pPr>
      <w:r>
        <w:rPr>
          <w:rFonts w:hint="eastAsia" w:ascii="微软雅黑" w:hAnsi="微软雅黑" w:eastAsia="微软雅黑"/>
          <w:szCs w:val="20"/>
        </w:rPr>
        <w:t>廊坊银行股份有限公司（以下简称廊坊银行）于2000年12月29日正式成立，是国家法定金融机构，原名为廊坊市商业银行。2008年12月，正式更名为廊坊银行，是河北省第一家更名的城市商业银行。2013年7月，廊坊银行顺利完成增资扩股工作，综合实力大幅提升。2014年，站在新起点上的廊坊银行，以改革加速发展，以发展化解风险，为廊坊银行的事业带来了崭新的气象。截止20</w:t>
      </w:r>
      <w:r>
        <w:rPr>
          <w:rFonts w:hint="eastAsia" w:ascii="微软雅黑" w:hAnsi="微软雅黑" w:eastAsia="微软雅黑"/>
          <w:szCs w:val="20"/>
          <w:lang w:val="en-US" w:eastAsia="zh-CN"/>
        </w:rPr>
        <w:t>22</w:t>
      </w:r>
      <w:r>
        <w:rPr>
          <w:rFonts w:hint="eastAsia" w:ascii="微软雅黑" w:hAnsi="微软雅黑" w:eastAsia="微软雅黑"/>
          <w:szCs w:val="20"/>
        </w:rPr>
        <w:t>年底</w:t>
      </w:r>
      <w:r>
        <w:rPr>
          <w:rFonts w:ascii="微软雅黑" w:hAnsi="微软雅黑" w:eastAsia="微软雅黑"/>
          <w:szCs w:val="20"/>
        </w:rPr>
        <w:t>，资产总额</w:t>
      </w:r>
      <w:r>
        <w:rPr>
          <w:rFonts w:hint="eastAsia" w:ascii="微软雅黑" w:hAnsi="微软雅黑" w:eastAsia="微软雅黑"/>
          <w:szCs w:val="20"/>
        </w:rPr>
        <w:t>达到2</w:t>
      </w:r>
      <w:r>
        <w:rPr>
          <w:rFonts w:hint="eastAsia" w:ascii="微软雅黑" w:hAnsi="微软雅黑" w:eastAsia="微软雅黑"/>
          <w:szCs w:val="20"/>
          <w:lang w:val="en-US" w:eastAsia="zh-CN"/>
        </w:rPr>
        <w:t>78</w:t>
      </w:r>
      <w:r>
        <w:rPr>
          <w:rFonts w:hint="eastAsia" w:ascii="微软雅黑" w:hAnsi="微软雅黑" w:eastAsia="微软雅黑"/>
          <w:szCs w:val="20"/>
        </w:rPr>
        <w:t>0</w:t>
      </w:r>
      <w:r>
        <w:rPr>
          <w:rFonts w:ascii="微软雅黑" w:hAnsi="微软雅黑" w:eastAsia="微软雅黑"/>
          <w:szCs w:val="20"/>
        </w:rPr>
        <w:t>亿</w:t>
      </w:r>
      <w:r>
        <w:rPr>
          <w:rFonts w:hint="eastAsia" w:ascii="微软雅黑" w:hAnsi="微软雅黑" w:eastAsia="微软雅黑"/>
          <w:szCs w:val="20"/>
        </w:rPr>
        <w:t>元</w:t>
      </w:r>
      <w:r>
        <w:rPr>
          <w:rFonts w:ascii="微软雅黑" w:hAnsi="微软雅黑" w:eastAsia="微软雅黑"/>
          <w:szCs w:val="20"/>
        </w:rPr>
        <w:t>。</w:t>
      </w:r>
    </w:p>
    <w:p>
      <w:pPr>
        <w:pStyle w:val="36"/>
        <w:spacing w:line="360" w:lineRule="auto"/>
        <w:ind w:left="360"/>
        <w:rPr>
          <w:rFonts w:hint="eastAsia" w:ascii="微软雅黑" w:hAnsi="微软雅黑" w:eastAsia="微软雅黑"/>
          <w:szCs w:val="20"/>
        </w:rPr>
      </w:pPr>
      <w:r>
        <w:rPr>
          <w:rFonts w:hint="eastAsia" w:ascii="微软雅黑" w:hAnsi="微软雅黑" w:eastAsia="微软雅黑"/>
          <w:szCs w:val="20"/>
        </w:rPr>
        <w:t>为了满足系统需求，我行采购了</w:t>
      </w:r>
      <w:r>
        <w:rPr>
          <w:rFonts w:hint="eastAsia" w:ascii="微软雅黑" w:hAnsi="微软雅黑" w:eastAsia="微软雅黑"/>
          <w:szCs w:val="20"/>
          <w:lang w:eastAsia="zh-CN"/>
        </w:rPr>
        <w:t>oracle软件产品</w:t>
      </w:r>
      <w:r>
        <w:rPr>
          <w:rFonts w:hint="eastAsia" w:ascii="微软雅黑" w:hAnsi="微软雅黑" w:eastAsia="微软雅黑"/>
          <w:szCs w:val="20"/>
        </w:rPr>
        <w:t>作为系统运行的服务软件。目前</w:t>
      </w:r>
      <w:r>
        <w:rPr>
          <w:rFonts w:hint="eastAsia" w:ascii="微软雅黑" w:hAnsi="微软雅黑" w:eastAsia="微软雅黑"/>
          <w:szCs w:val="20"/>
          <w:lang w:eastAsia="zh-CN"/>
        </w:rPr>
        <w:t>oracle软件产品</w:t>
      </w:r>
      <w:r>
        <w:rPr>
          <w:rFonts w:hint="eastAsia" w:ascii="微软雅黑" w:hAnsi="微软雅黑" w:eastAsia="微软雅黑"/>
          <w:szCs w:val="20"/>
        </w:rPr>
        <w:t>的原厂服务已经到期，为了保证业务的可持续运行及软件产品的可持续性升级，需要采购原厂服务，以保障我行业务系统持续、稳定运行。</w:t>
      </w:r>
    </w:p>
    <w:p>
      <w:pPr>
        <w:pStyle w:val="36"/>
        <w:spacing w:line="360" w:lineRule="auto"/>
        <w:ind w:left="360"/>
        <w:rPr>
          <w:rFonts w:ascii="微软雅黑" w:hAnsi="微软雅黑" w:eastAsia="微软雅黑"/>
          <w:szCs w:val="20"/>
        </w:rPr>
      </w:pPr>
      <w:r>
        <w:rPr>
          <w:rFonts w:hint="eastAsia" w:ascii="微软雅黑" w:hAnsi="微软雅黑" w:eastAsia="微软雅黑"/>
          <w:szCs w:val="20"/>
        </w:rPr>
        <w:t>此次招标作如下说明：</w:t>
      </w:r>
    </w:p>
    <w:p>
      <w:pPr>
        <w:pStyle w:val="36"/>
        <w:spacing w:line="360" w:lineRule="auto"/>
        <w:ind w:left="360"/>
        <w:rPr>
          <w:rFonts w:ascii="微软雅黑" w:hAnsi="微软雅黑" w:eastAsia="微软雅黑"/>
          <w:szCs w:val="20"/>
        </w:rPr>
      </w:pPr>
      <w:r>
        <w:rPr>
          <w:rFonts w:ascii="微软雅黑" w:hAnsi="微软雅黑" w:eastAsia="微软雅黑"/>
          <w:szCs w:val="20"/>
        </w:rPr>
        <w:t>1.1</w:t>
      </w:r>
      <w:r>
        <w:rPr>
          <w:rFonts w:hint="eastAsia" w:ascii="微软雅黑" w:hAnsi="微软雅黑" w:eastAsia="微软雅黑"/>
          <w:szCs w:val="20"/>
        </w:rPr>
        <w:t>本次招标活动是针对“</w:t>
      </w:r>
      <w:r>
        <w:rPr>
          <w:rFonts w:hint="eastAsia" w:ascii="微软雅黑" w:hAnsi="微软雅黑" w:eastAsia="微软雅黑"/>
          <w:szCs w:val="20"/>
          <w:lang w:val="en-US" w:eastAsia="zh-CN"/>
        </w:rPr>
        <w:t>Oracle软件原厂服务采购</w:t>
      </w:r>
      <w:r>
        <w:rPr>
          <w:rFonts w:hint="eastAsia" w:ascii="微软雅黑" w:hAnsi="微软雅黑" w:eastAsia="微软雅黑"/>
          <w:szCs w:val="20"/>
        </w:rPr>
        <w:t>”进行的招标，旨在通过本次招标活动选择符合项目需求的供应商。</w:t>
      </w:r>
    </w:p>
    <w:p>
      <w:pPr>
        <w:pStyle w:val="36"/>
        <w:spacing w:line="360" w:lineRule="auto"/>
        <w:ind w:left="360"/>
        <w:rPr>
          <w:rFonts w:ascii="微软雅黑" w:hAnsi="微软雅黑" w:eastAsia="微软雅黑"/>
          <w:szCs w:val="20"/>
        </w:rPr>
      </w:pPr>
      <w:r>
        <w:rPr>
          <w:rFonts w:hint="eastAsia" w:ascii="微软雅黑" w:hAnsi="微软雅黑" w:eastAsia="微软雅黑"/>
          <w:szCs w:val="20"/>
        </w:rPr>
        <w:t>1.2 按照本招标文件的要求：投标人中标后，与“廊坊银行股份有限公司”签订合作协议。</w:t>
      </w:r>
    </w:p>
    <w:p>
      <w:pPr>
        <w:pStyle w:val="36"/>
        <w:spacing w:line="360" w:lineRule="auto"/>
        <w:ind w:left="360"/>
        <w:rPr>
          <w:rFonts w:ascii="微软雅黑" w:hAnsi="微软雅黑" w:eastAsia="微软雅黑"/>
          <w:szCs w:val="20"/>
        </w:rPr>
      </w:pPr>
      <w:r>
        <w:rPr>
          <w:rFonts w:ascii="微软雅黑" w:hAnsi="微软雅黑" w:eastAsia="微软雅黑"/>
          <w:szCs w:val="20"/>
        </w:rPr>
        <w:t>1.</w:t>
      </w:r>
      <w:r>
        <w:rPr>
          <w:rFonts w:hint="eastAsia" w:ascii="微软雅黑" w:hAnsi="微软雅黑" w:eastAsia="微软雅黑"/>
          <w:szCs w:val="20"/>
        </w:rPr>
        <w:t>3 各投标人在投标文件中，必须对如下事项做出具有法律效力的确认：本次投标文件的有效期为90个日历天（如签订合作协议，则投标价格在协议期内一直保持有效），对招标文件中质量要求等内容是否全部接受或部分接受，在投标文件中必须明确。此次招标文件、招标补充说明及投标文件、投标补充文件将成为合作协议不可分割的组成部分。</w:t>
      </w:r>
    </w:p>
    <w:p>
      <w:pPr>
        <w:pStyle w:val="36"/>
        <w:spacing w:line="360" w:lineRule="auto"/>
        <w:ind w:left="360"/>
        <w:rPr>
          <w:rFonts w:ascii="微软雅黑" w:hAnsi="微软雅黑" w:eastAsia="微软雅黑"/>
          <w:szCs w:val="20"/>
        </w:rPr>
      </w:pPr>
      <w:r>
        <w:rPr>
          <w:rFonts w:hint="eastAsia" w:ascii="微软雅黑" w:hAnsi="微软雅黑" w:eastAsia="微软雅黑"/>
          <w:szCs w:val="20"/>
        </w:rPr>
        <w:t>1.4“廊坊银行股份有限公司”对经审批确定为入围单位的投标人进行邀请招标。</w:t>
      </w:r>
    </w:p>
    <w:p>
      <w:pPr>
        <w:rPr>
          <w:rFonts w:ascii="微软雅黑" w:hAnsi="微软雅黑" w:eastAsia="微软雅黑"/>
          <w:szCs w:val="20"/>
        </w:rPr>
      </w:pPr>
    </w:p>
    <w:p>
      <w:pPr>
        <w:pStyle w:val="3"/>
        <w:jc w:val="center"/>
        <w:rPr>
          <w:rFonts w:ascii="微软雅黑" w:hAnsi="微软雅黑" w:eastAsia="微软雅黑"/>
        </w:rPr>
      </w:pPr>
      <w:bookmarkStart w:id="1" w:name="_Toc45812397"/>
      <w:r>
        <w:rPr>
          <w:rFonts w:hint="eastAsia" w:ascii="微软雅黑" w:hAnsi="微软雅黑" w:eastAsia="微软雅黑"/>
        </w:rPr>
        <w:t>第二部分：投标须知</w:t>
      </w:r>
      <w:bookmarkEnd w:id="1"/>
    </w:p>
    <w:p>
      <w:pPr>
        <w:pStyle w:val="23"/>
        <w:rPr>
          <w:rFonts w:ascii="微软雅黑" w:hAnsi="微软雅黑" w:eastAsia="微软雅黑"/>
        </w:rPr>
      </w:pPr>
      <w:bookmarkStart w:id="2" w:name="_Toc45812398"/>
      <w:r>
        <w:rPr>
          <w:rFonts w:hint="eastAsia" w:ascii="微软雅黑" w:hAnsi="微软雅黑" w:eastAsia="微软雅黑"/>
        </w:rPr>
        <w:t>一、前附表</w:t>
      </w:r>
      <w:bookmarkEnd w:id="2"/>
    </w:p>
    <w:tbl>
      <w:tblPr>
        <w:tblStyle w:val="34"/>
        <w:tblpPr w:leftFromText="180" w:rightFromText="180" w:vertAnchor="text" w:tblpX="1" w:tblpY="1"/>
        <w:tblOverlap w:val="never"/>
        <w:tblW w:w="974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728"/>
        <w:gridCol w:w="850"/>
        <w:gridCol w:w="49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pStyle w:val="14"/>
              <w:spacing w:line="440" w:lineRule="exact"/>
              <w:rPr>
                <w:rFonts w:ascii="微软雅黑" w:hAnsi="微软雅黑" w:eastAsia="微软雅黑"/>
              </w:rPr>
            </w:pPr>
            <w:r>
              <w:rPr>
                <w:rFonts w:hint="eastAsia" w:ascii="微软雅黑" w:hAnsi="微软雅黑" w:eastAsia="微软雅黑"/>
              </w:rPr>
              <w:t>招标名称</w:t>
            </w:r>
          </w:p>
        </w:tc>
        <w:tc>
          <w:tcPr>
            <w:tcW w:w="7539" w:type="dxa"/>
            <w:gridSpan w:val="3"/>
            <w:vAlign w:val="center"/>
          </w:tcPr>
          <w:p>
            <w:pPr>
              <w:pStyle w:val="14"/>
              <w:spacing w:line="440" w:lineRule="exact"/>
              <w:rPr>
                <w:rFonts w:ascii="微软雅黑" w:hAnsi="微软雅黑" w:eastAsia="微软雅黑"/>
              </w:rPr>
            </w:pPr>
            <w:r>
              <w:rPr>
                <w:rFonts w:hint="eastAsia" w:ascii="微软雅黑" w:hAnsi="微软雅黑" w:eastAsia="微软雅黑"/>
                <w:szCs w:val="20"/>
                <w:lang w:val="en-US" w:eastAsia="zh-CN"/>
              </w:rPr>
              <w:t>Oracle软件原厂服务采购</w:t>
            </w:r>
            <w:r>
              <w:rPr>
                <w:rFonts w:hint="eastAsia" w:ascii="微软雅黑" w:hAnsi="微软雅黑" w:eastAsia="微软雅黑"/>
              </w:rPr>
              <w:t>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Merge w:val="restart"/>
            <w:vAlign w:val="center"/>
          </w:tcPr>
          <w:p>
            <w:pPr>
              <w:pStyle w:val="14"/>
              <w:spacing w:line="440" w:lineRule="exact"/>
              <w:rPr>
                <w:rFonts w:ascii="微软雅黑" w:hAnsi="微软雅黑" w:eastAsia="微软雅黑"/>
              </w:rPr>
            </w:pPr>
            <w:r>
              <w:rPr>
                <w:rFonts w:hint="eastAsia" w:ascii="微软雅黑" w:hAnsi="微软雅黑" w:eastAsia="微软雅黑"/>
              </w:rPr>
              <w:t>联 系 人</w:t>
            </w:r>
          </w:p>
        </w:tc>
        <w:tc>
          <w:tcPr>
            <w:tcW w:w="1728" w:type="dxa"/>
            <w:vAlign w:val="center"/>
          </w:tcPr>
          <w:p>
            <w:pPr>
              <w:pStyle w:val="14"/>
              <w:spacing w:line="440" w:lineRule="exact"/>
              <w:rPr>
                <w:rFonts w:ascii="微软雅黑" w:hAnsi="微软雅黑" w:eastAsia="微软雅黑"/>
              </w:rPr>
            </w:pPr>
            <w:r>
              <w:rPr>
                <w:rFonts w:hint="eastAsia" w:ascii="微软雅黑" w:hAnsi="微软雅黑" w:eastAsia="微软雅黑"/>
                <w:lang w:eastAsia="zh-CN"/>
              </w:rPr>
              <w:t>陈琪</w:t>
            </w:r>
            <w:r>
              <w:rPr>
                <w:rFonts w:hint="eastAsia" w:ascii="微软雅黑" w:hAnsi="微软雅黑" w:eastAsia="微软雅黑"/>
              </w:rPr>
              <w:t>（商务）</w:t>
            </w:r>
          </w:p>
        </w:tc>
        <w:tc>
          <w:tcPr>
            <w:tcW w:w="850" w:type="dxa"/>
            <w:vAlign w:val="center"/>
          </w:tcPr>
          <w:p>
            <w:pPr>
              <w:pStyle w:val="14"/>
              <w:spacing w:line="440" w:lineRule="exact"/>
              <w:rPr>
                <w:rFonts w:ascii="微软雅黑" w:hAnsi="微软雅黑" w:eastAsia="微软雅黑"/>
              </w:rPr>
            </w:pPr>
            <w:r>
              <w:rPr>
                <w:rFonts w:hint="eastAsia" w:ascii="微软雅黑" w:hAnsi="微软雅黑" w:eastAsia="微软雅黑"/>
              </w:rPr>
              <w:t>电话</w:t>
            </w:r>
          </w:p>
        </w:tc>
        <w:tc>
          <w:tcPr>
            <w:tcW w:w="4961" w:type="dxa"/>
            <w:vAlign w:val="center"/>
          </w:tcPr>
          <w:p>
            <w:pPr>
              <w:pStyle w:val="14"/>
              <w:spacing w:line="440" w:lineRule="exact"/>
              <w:rPr>
                <w:rFonts w:hint="default" w:ascii="Times New Roman" w:hAnsi="Times New Roman" w:eastAsia="宋体"/>
                <w:lang w:val="en-US" w:eastAsia="zh-CN"/>
              </w:rPr>
            </w:pPr>
            <w:r>
              <w:rPr>
                <w:rFonts w:hint="eastAsia" w:ascii="Times New Roman" w:hAnsi="Times New Roman"/>
                <w:lang w:val="en-US" w:eastAsia="zh-CN"/>
              </w:rPr>
              <w:t>15531674911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Merge w:val="continue"/>
            <w:vAlign w:val="center"/>
          </w:tcPr>
          <w:p>
            <w:pPr>
              <w:pStyle w:val="14"/>
              <w:spacing w:line="440" w:lineRule="exact"/>
              <w:rPr>
                <w:rFonts w:ascii="微软雅黑" w:hAnsi="微软雅黑" w:eastAsia="微软雅黑"/>
              </w:rPr>
            </w:pPr>
          </w:p>
        </w:tc>
        <w:tc>
          <w:tcPr>
            <w:tcW w:w="1728" w:type="dxa"/>
            <w:vAlign w:val="center"/>
          </w:tcPr>
          <w:p>
            <w:pPr>
              <w:pStyle w:val="14"/>
              <w:spacing w:line="440" w:lineRule="exact"/>
              <w:rPr>
                <w:rFonts w:hint="eastAsia" w:ascii="微软雅黑" w:hAnsi="微软雅黑" w:eastAsia="微软雅黑"/>
                <w:lang w:val="en-US" w:eastAsia="zh-CN"/>
              </w:rPr>
            </w:pPr>
            <w:r>
              <w:rPr>
                <w:rFonts w:hint="eastAsia" w:ascii="微软雅黑" w:hAnsi="微软雅黑" w:eastAsia="微软雅黑"/>
                <w:lang w:val="en-US" w:eastAsia="zh-CN"/>
              </w:rPr>
              <w:t>陈根</w:t>
            </w:r>
            <w:r>
              <w:rPr>
                <w:rFonts w:hint="eastAsia" w:ascii="微软雅黑" w:hAnsi="微软雅黑" w:eastAsia="微软雅黑"/>
              </w:rPr>
              <w:t>（技术</w:t>
            </w:r>
            <w:r>
              <w:rPr>
                <w:rFonts w:ascii="微软雅黑" w:hAnsi="微软雅黑" w:eastAsia="微软雅黑"/>
              </w:rPr>
              <w:t>）</w:t>
            </w:r>
          </w:p>
        </w:tc>
        <w:tc>
          <w:tcPr>
            <w:tcW w:w="850" w:type="dxa"/>
            <w:vAlign w:val="center"/>
          </w:tcPr>
          <w:p>
            <w:pPr>
              <w:pStyle w:val="14"/>
              <w:spacing w:line="440" w:lineRule="exact"/>
              <w:rPr>
                <w:rFonts w:hint="eastAsia" w:ascii="微软雅黑" w:hAnsi="微软雅黑" w:eastAsia="微软雅黑"/>
                <w:lang w:val="en-US" w:eastAsia="zh-CN"/>
              </w:rPr>
            </w:pPr>
            <w:r>
              <w:rPr>
                <w:rFonts w:hint="eastAsia" w:ascii="微软雅黑" w:hAnsi="微软雅黑" w:eastAsia="微软雅黑"/>
                <w:lang w:val="en-US" w:eastAsia="zh-CN"/>
              </w:rPr>
              <w:t>电话</w:t>
            </w:r>
          </w:p>
        </w:tc>
        <w:tc>
          <w:tcPr>
            <w:tcW w:w="4961" w:type="dxa"/>
            <w:vAlign w:val="center"/>
          </w:tcPr>
          <w:p>
            <w:pPr>
              <w:pStyle w:val="14"/>
              <w:spacing w:line="440" w:lineRule="exact"/>
              <w:rPr>
                <w:rFonts w:ascii="微软雅黑" w:hAnsi="微软雅黑" w:eastAsia="微软雅黑"/>
                <w:snapToGrid w:val="0"/>
                <w:sz w:val="20"/>
              </w:rPr>
            </w:pPr>
            <w:r>
              <w:rPr>
                <w:rFonts w:hint="eastAsia" w:ascii="Times New Roman" w:hAnsi="Times New Roman"/>
                <w:lang w:val="en-US" w:eastAsia="zh-CN"/>
              </w:rPr>
              <w:t>13303360668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 w:hRule="atLeast"/>
        </w:trPr>
        <w:tc>
          <w:tcPr>
            <w:tcW w:w="2208" w:type="dxa"/>
            <w:vMerge w:val="continue"/>
            <w:vAlign w:val="center"/>
          </w:tcPr>
          <w:p>
            <w:pPr>
              <w:pStyle w:val="14"/>
              <w:spacing w:line="440" w:lineRule="exact"/>
              <w:rPr>
                <w:rFonts w:ascii="微软雅黑" w:hAnsi="微软雅黑" w:eastAsia="微软雅黑"/>
              </w:rPr>
            </w:pPr>
          </w:p>
        </w:tc>
        <w:tc>
          <w:tcPr>
            <w:tcW w:w="1728" w:type="dxa"/>
            <w:vAlign w:val="center"/>
          </w:tcPr>
          <w:p>
            <w:pPr>
              <w:pStyle w:val="14"/>
              <w:spacing w:line="440" w:lineRule="exact"/>
              <w:rPr>
                <w:rFonts w:ascii="微软雅黑" w:hAnsi="微软雅黑" w:eastAsia="微软雅黑"/>
              </w:rPr>
            </w:pPr>
            <w:r>
              <w:rPr>
                <w:rFonts w:hint="eastAsia" w:ascii="微软雅黑" w:hAnsi="微软雅黑" w:eastAsia="微软雅黑"/>
                <w:lang w:val="en-US" w:eastAsia="zh-CN"/>
              </w:rPr>
              <w:t>张金上</w:t>
            </w:r>
            <w:r>
              <w:rPr>
                <w:rFonts w:hint="eastAsia" w:ascii="微软雅黑" w:hAnsi="微软雅黑" w:eastAsia="微软雅黑"/>
              </w:rPr>
              <w:t>（技术</w:t>
            </w:r>
            <w:r>
              <w:rPr>
                <w:rFonts w:ascii="微软雅黑" w:hAnsi="微软雅黑" w:eastAsia="微软雅黑"/>
              </w:rPr>
              <w:t>）</w:t>
            </w:r>
          </w:p>
        </w:tc>
        <w:tc>
          <w:tcPr>
            <w:tcW w:w="850" w:type="dxa"/>
            <w:vAlign w:val="center"/>
          </w:tcPr>
          <w:p>
            <w:pPr>
              <w:pStyle w:val="14"/>
              <w:spacing w:line="440" w:lineRule="exact"/>
              <w:rPr>
                <w:rFonts w:ascii="微软雅黑" w:hAnsi="微软雅黑" w:eastAsia="微软雅黑"/>
              </w:rPr>
            </w:pPr>
            <w:r>
              <w:rPr>
                <w:rFonts w:hint="eastAsia" w:ascii="微软雅黑" w:hAnsi="微软雅黑" w:eastAsia="微软雅黑"/>
              </w:rPr>
              <w:t>电话</w:t>
            </w:r>
          </w:p>
        </w:tc>
        <w:tc>
          <w:tcPr>
            <w:tcW w:w="4961" w:type="dxa"/>
            <w:vAlign w:val="center"/>
          </w:tcPr>
          <w:p>
            <w:pPr>
              <w:pStyle w:val="14"/>
              <w:spacing w:line="440" w:lineRule="exact"/>
              <w:rPr>
                <w:rFonts w:hint="default" w:ascii="Times New Roman" w:hAnsi="Times New Roman" w:eastAsia="宋体"/>
                <w:lang w:val="en-US" w:eastAsia="zh-CN"/>
              </w:rPr>
            </w:pPr>
            <w:r>
              <w:rPr>
                <w:rFonts w:ascii="Times New Roman" w:hAnsi="Times New Roman"/>
              </w:rPr>
              <w:t>1</w:t>
            </w:r>
            <w:r>
              <w:rPr>
                <w:rFonts w:hint="eastAsia" w:ascii="Times New Roman" w:hAnsi="Times New Roman"/>
                <w:lang w:val="en-US" w:eastAsia="zh-CN"/>
              </w:rPr>
              <w:t>5711103942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2208" w:type="dxa"/>
            <w:vMerge w:val="continue"/>
            <w:vAlign w:val="center"/>
          </w:tcPr>
          <w:p>
            <w:pPr>
              <w:pStyle w:val="14"/>
              <w:spacing w:line="440" w:lineRule="exact"/>
              <w:rPr>
                <w:rFonts w:ascii="微软雅黑" w:hAnsi="微软雅黑" w:eastAsia="微软雅黑"/>
              </w:rPr>
            </w:pPr>
          </w:p>
        </w:tc>
        <w:tc>
          <w:tcPr>
            <w:tcW w:w="1728" w:type="dxa"/>
            <w:vAlign w:val="center"/>
          </w:tcPr>
          <w:p>
            <w:pPr>
              <w:pStyle w:val="14"/>
              <w:spacing w:line="440" w:lineRule="exact"/>
              <w:rPr>
                <w:rFonts w:hint="eastAsia" w:ascii="微软雅黑" w:hAnsi="微软雅黑" w:eastAsia="微软雅黑"/>
                <w:lang w:val="en-US" w:eastAsia="zh-CN"/>
              </w:rPr>
            </w:pPr>
            <w:r>
              <w:rPr>
                <w:rFonts w:hint="eastAsia" w:ascii="微软雅黑" w:hAnsi="微软雅黑" w:eastAsia="微软雅黑"/>
                <w:lang w:val="en-US" w:eastAsia="zh-CN"/>
              </w:rPr>
              <w:t>牛魏书（技术）</w:t>
            </w:r>
          </w:p>
        </w:tc>
        <w:tc>
          <w:tcPr>
            <w:tcW w:w="850" w:type="dxa"/>
            <w:vAlign w:val="center"/>
          </w:tcPr>
          <w:p>
            <w:pPr>
              <w:pStyle w:val="14"/>
              <w:spacing w:line="440" w:lineRule="exact"/>
              <w:rPr>
                <w:rFonts w:ascii="微软雅黑" w:hAnsi="微软雅黑" w:eastAsia="微软雅黑"/>
              </w:rPr>
            </w:pPr>
            <w:r>
              <w:rPr>
                <w:rFonts w:hint="eastAsia" w:ascii="微软雅黑" w:hAnsi="微软雅黑" w:eastAsia="微软雅黑"/>
              </w:rPr>
              <w:t>电话</w:t>
            </w:r>
          </w:p>
        </w:tc>
        <w:tc>
          <w:tcPr>
            <w:tcW w:w="4961" w:type="dxa"/>
            <w:vAlign w:val="center"/>
          </w:tcPr>
          <w:p>
            <w:pPr>
              <w:pStyle w:val="14"/>
              <w:spacing w:line="440" w:lineRule="exact"/>
              <w:rPr>
                <w:rFonts w:hint="default" w:ascii="Times New Roman" w:hAnsi="Times New Roman" w:eastAsia="宋体"/>
                <w:lang w:val="en-US" w:eastAsia="zh-CN"/>
              </w:rPr>
            </w:pPr>
            <w:r>
              <w:rPr>
                <w:rFonts w:hint="eastAsia" w:ascii="Times New Roman" w:hAnsi="Times New Roman"/>
                <w:lang w:val="en-US" w:eastAsia="zh-CN"/>
              </w:rPr>
              <w:t>13811101541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pStyle w:val="14"/>
              <w:spacing w:line="440" w:lineRule="exact"/>
              <w:rPr>
                <w:rFonts w:ascii="微软雅黑" w:hAnsi="微软雅黑" w:eastAsia="微软雅黑"/>
                <w:snapToGrid w:val="0"/>
                <w:sz w:val="20"/>
              </w:rPr>
            </w:pPr>
            <w:r>
              <w:rPr>
                <w:rFonts w:hint="eastAsia" w:ascii="微软雅黑" w:hAnsi="微软雅黑" w:eastAsia="微软雅黑"/>
                <w:snapToGrid w:val="0"/>
                <w:sz w:val="20"/>
              </w:rPr>
              <w:t>招标方式</w:t>
            </w:r>
          </w:p>
        </w:tc>
        <w:tc>
          <w:tcPr>
            <w:tcW w:w="7539" w:type="dxa"/>
            <w:gridSpan w:val="3"/>
            <w:vAlign w:val="center"/>
          </w:tcPr>
          <w:p>
            <w:pPr>
              <w:pStyle w:val="14"/>
              <w:spacing w:line="440" w:lineRule="exact"/>
              <w:rPr>
                <w:rFonts w:ascii="微软雅黑" w:hAnsi="微软雅黑" w:eastAsia="微软雅黑"/>
                <w:snapToGrid w:val="0"/>
                <w:sz w:val="20"/>
              </w:rPr>
            </w:pPr>
            <w:r>
              <w:rPr>
                <w:rFonts w:hint="eastAsia" w:ascii="微软雅黑" w:hAnsi="微软雅黑" w:eastAsia="微软雅黑"/>
                <w:snapToGrid w:val="0"/>
                <w:sz w:val="20"/>
                <w:lang w:val="en-US" w:eastAsia="zh-CN"/>
              </w:rPr>
              <w:t>公开</w:t>
            </w:r>
            <w:r>
              <w:rPr>
                <w:rFonts w:hint="eastAsia" w:ascii="微软雅黑" w:hAnsi="微软雅黑" w:eastAsia="微软雅黑"/>
                <w:snapToGrid w:val="0"/>
                <w:sz w:val="20"/>
              </w:rPr>
              <w:t>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2208" w:type="dxa"/>
            <w:tcBorders>
              <w:bottom w:val="single" w:color="auto" w:sz="8" w:space="0"/>
            </w:tcBorders>
            <w:vAlign w:val="center"/>
          </w:tcPr>
          <w:p>
            <w:pPr>
              <w:pStyle w:val="14"/>
              <w:spacing w:line="440" w:lineRule="exact"/>
              <w:rPr>
                <w:rFonts w:ascii="微软雅黑" w:hAnsi="微软雅黑" w:eastAsia="微软雅黑"/>
                <w:snapToGrid w:val="0"/>
                <w:sz w:val="20"/>
              </w:rPr>
            </w:pPr>
            <w:r>
              <w:rPr>
                <w:rFonts w:hint="eastAsia" w:ascii="微软雅黑" w:hAnsi="微软雅黑" w:eastAsia="微软雅黑"/>
                <w:snapToGrid w:val="0"/>
                <w:sz w:val="20"/>
              </w:rPr>
              <w:t>招标内容</w:t>
            </w:r>
          </w:p>
        </w:tc>
        <w:tc>
          <w:tcPr>
            <w:tcW w:w="7539" w:type="dxa"/>
            <w:gridSpan w:val="3"/>
            <w:tcBorders>
              <w:bottom w:val="single" w:color="auto" w:sz="8" w:space="0"/>
            </w:tcBorders>
            <w:vAlign w:val="center"/>
          </w:tcPr>
          <w:p>
            <w:pPr>
              <w:pStyle w:val="14"/>
              <w:spacing w:line="440" w:lineRule="exact"/>
              <w:rPr>
                <w:rFonts w:ascii="微软雅黑" w:hAnsi="微软雅黑" w:eastAsia="微软雅黑"/>
                <w:snapToGrid w:val="0"/>
                <w:sz w:val="20"/>
              </w:rPr>
            </w:pPr>
            <w:r>
              <w:rPr>
                <w:rFonts w:hint="eastAsia" w:ascii="微软雅黑" w:hAnsi="微软雅黑" w:eastAsia="微软雅黑"/>
                <w:lang w:val="en-US" w:eastAsia="zh-CN"/>
              </w:rPr>
              <w:t>Oracle软件原厂服务采购</w:t>
            </w:r>
            <w:r>
              <w:rPr>
                <w:rFonts w:hint="eastAsia" w:ascii="微软雅黑" w:hAnsi="微软雅黑" w:eastAsia="微软雅黑"/>
                <w:sz w:val="20"/>
              </w:rPr>
              <w:t>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投标文件有效期</w:t>
            </w:r>
          </w:p>
        </w:tc>
        <w:tc>
          <w:tcPr>
            <w:tcW w:w="7539" w:type="dxa"/>
            <w:gridSpan w:val="3"/>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投标截止时间后</w:t>
            </w:r>
            <w:r>
              <w:rPr>
                <w:rFonts w:hint="eastAsia" w:ascii="微软雅黑" w:hAnsi="微软雅黑" w:eastAsia="微软雅黑"/>
                <w:snapToGrid w:val="0"/>
                <w:sz w:val="20"/>
                <w:szCs w:val="20"/>
                <w:u w:val="single"/>
              </w:rPr>
              <w:t>90</w:t>
            </w:r>
            <w:r>
              <w:rPr>
                <w:rFonts w:hint="eastAsia" w:ascii="微软雅黑" w:hAnsi="微软雅黑" w:eastAsia="微软雅黑"/>
                <w:snapToGrid w:val="0"/>
                <w:sz w:val="20"/>
                <w:szCs w:val="20"/>
              </w:rPr>
              <w:t>个日历天内有效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投标文件份数</w:t>
            </w:r>
          </w:p>
        </w:tc>
        <w:tc>
          <w:tcPr>
            <w:tcW w:w="7539" w:type="dxa"/>
            <w:gridSpan w:val="3"/>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正本、副本及电子文本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答        疑</w:t>
            </w:r>
          </w:p>
        </w:tc>
        <w:tc>
          <w:tcPr>
            <w:tcW w:w="7539" w:type="dxa"/>
            <w:gridSpan w:val="3"/>
            <w:vAlign w:val="center"/>
          </w:tcPr>
          <w:p>
            <w:pPr>
              <w:pStyle w:val="14"/>
              <w:spacing w:line="440" w:lineRule="exact"/>
              <w:rPr>
                <w:rFonts w:ascii="微软雅黑" w:hAnsi="微软雅黑" w:eastAsia="微软雅黑"/>
                <w:snapToGrid w:val="0"/>
                <w:sz w:val="20"/>
              </w:rPr>
            </w:pPr>
            <w:r>
              <w:rPr>
                <w:rFonts w:hint="eastAsia" w:ascii="微软雅黑" w:hAnsi="微软雅黑" w:eastAsia="微软雅黑"/>
                <w:snapToGrid w:val="0"/>
                <w:sz w:val="20"/>
              </w:rPr>
              <w:t>投标单位提交质疑时间、地点：20</w:t>
            </w:r>
            <w:r>
              <w:rPr>
                <w:rFonts w:ascii="微软雅黑" w:hAnsi="微软雅黑" w:eastAsia="微软雅黑"/>
                <w:snapToGrid w:val="0"/>
                <w:sz w:val="20"/>
              </w:rPr>
              <w:t>2</w:t>
            </w:r>
            <w:r>
              <w:rPr>
                <w:rFonts w:hint="eastAsia" w:ascii="微软雅黑" w:hAnsi="微软雅黑" w:eastAsia="微软雅黑"/>
                <w:snapToGrid w:val="0"/>
                <w:sz w:val="20"/>
                <w:lang w:val="en-US" w:eastAsia="zh-CN"/>
              </w:rPr>
              <w:t>3</w:t>
            </w:r>
            <w:r>
              <w:rPr>
                <w:rFonts w:hint="eastAsia" w:ascii="微软雅黑" w:hAnsi="微软雅黑" w:eastAsia="微软雅黑"/>
                <w:snapToGrid w:val="0"/>
                <w:sz w:val="20"/>
              </w:rPr>
              <w:t>年</w:t>
            </w:r>
            <w:r>
              <w:rPr>
                <w:rFonts w:hint="eastAsia" w:ascii="微软雅黑" w:hAnsi="微软雅黑" w:eastAsia="微软雅黑"/>
                <w:snapToGrid w:val="0"/>
                <w:sz w:val="20"/>
                <w:lang w:val="en-US" w:eastAsia="zh-CN"/>
              </w:rPr>
              <w:t>6</w:t>
            </w:r>
            <w:r>
              <w:rPr>
                <w:rFonts w:hint="eastAsia" w:ascii="微软雅黑" w:hAnsi="微软雅黑" w:eastAsia="微软雅黑"/>
                <w:snapToGrid w:val="0"/>
                <w:sz w:val="20"/>
              </w:rPr>
              <w:t>月</w:t>
            </w:r>
            <w:r>
              <w:rPr>
                <w:rFonts w:hint="eastAsia" w:ascii="微软雅黑" w:hAnsi="微软雅黑" w:eastAsia="微软雅黑"/>
                <w:snapToGrid w:val="0"/>
                <w:sz w:val="20"/>
                <w:lang w:val="en-US" w:eastAsia="zh-CN"/>
              </w:rPr>
              <w:t>8</w:t>
            </w:r>
            <w:r>
              <w:rPr>
                <w:rFonts w:hint="eastAsia" w:ascii="微软雅黑" w:hAnsi="微软雅黑" w:eastAsia="微软雅黑"/>
                <w:snapToGrid w:val="0"/>
                <w:sz w:val="20"/>
              </w:rPr>
              <w:t>日9:00之前，廊坊银行股份有限公司</w:t>
            </w:r>
          </w:p>
          <w:p>
            <w:pPr>
              <w:pStyle w:val="14"/>
              <w:spacing w:line="440" w:lineRule="exact"/>
              <w:rPr>
                <w:rFonts w:ascii="微软雅黑" w:hAnsi="微软雅黑" w:eastAsia="微软雅黑"/>
                <w:snapToGrid w:val="0"/>
                <w:color w:val="000000"/>
                <w:sz w:val="20"/>
              </w:rPr>
            </w:pPr>
            <w:r>
              <w:rPr>
                <w:rFonts w:hint="eastAsia" w:ascii="微软雅黑" w:hAnsi="微软雅黑" w:eastAsia="微软雅黑"/>
                <w:snapToGrid w:val="0"/>
                <w:sz w:val="20"/>
              </w:rPr>
              <w:t>招标单位发放答疑时间、地点：20</w:t>
            </w:r>
            <w:r>
              <w:rPr>
                <w:rFonts w:ascii="微软雅黑" w:hAnsi="微软雅黑" w:eastAsia="微软雅黑"/>
                <w:snapToGrid w:val="0"/>
                <w:sz w:val="20"/>
              </w:rPr>
              <w:t>2</w:t>
            </w:r>
            <w:r>
              <w:rPr>
                <w:rFonts w:hint="eastAsia" w:ascii="微软雅黑" w:hAnsi="微软雅黑" w:eastAsia="微软雅黑"/>
                <w:snapToGrid w:val="0"/>
                <w:sz w:val="20"/>
                <w:lang w:val="en-US" w:eastAsia="zh-CN"/>
              </w:rPr>
              <w:t>3</w:t>
            </w:r>
            <w:r>
              <w:rPr>
                <w:rFonts w:hint="eastAsia" w:ascii="微软雅黑" w:hAnsi="微软雅黑" w:eastAsia="微软雅黑"/>
                <w:snapToGrid w:val="0"/>
                <w:sz w:val="20"/>
              </w:rPr>
              <w:t>年</w:t>
            </w:r>
            <w:r>
              <w:rPr>
                <w:rFonts w:hint="eastAsia" w:ascii="微软雅黑" w:hAnsi="微软雅黑" w:eastAsia="微软雅黑"/>
                <w:snapToGrid w:val="0"/>
                <w:sz w:val="20"/>
                <w:lang w:val="en-US" w:eastAsia="zh-CN"/>
              </w:rPr>
              <w:t>6</w:t>
            </w:r>
            <w:r>
              <w:rPr>
                <w:rFonts w:hint="eastAsia" w:ascii="微软雅黑" w:hAnsi="微软雅黑" w:eastAsia="微软雅黑"/>
                <w:snapToGrid w:val="0"/>
                <w:sz w:val="20"/>
              </w:rPr>
              <w:t>月</w:t>
            </w:r>
            <w:r>
              <w:rPr>
                <w:rFonts w:hint="eastAsia" w:ascii="微软雅黑" w:hAnsi="微软雅黑" w:eastAsia="微软雅黑"/>
                <w:snapToGrid w:val="0"/>
                <w:sz w:val="20"/>
                <w:lang w:val="en-US" w:eastAsia="zh-CN"/>
              </w:rPr>
              <w:t>8</w:t>
            </w:r>
            <w:r>
              <w:rPr>
                <w:rFonts w:hint="eastAsia" w:ascii="微软雅黑" w:hAnsi="微软雅黑" w:eastAsia="微软雅黑"/>
                <w:snapToGrid w:val="0"/>
                <w:sz w:val="20"/>
              </w:rPr>
              <w:t>日17:00之前，廊坊银行股份有限公司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投标文件递交</w:t>
            </w:r>
          </w:p>
        </w:tc>
        <w:tc>
          <w:tcPr>
            <w:tcW w:w="7539" w:type="dxa"/>
            <w:gridSpan w:val="3"/>
            <w:vAlign w:val="center"/>
          </w:tcPr>
          <w:p>
            <w:pPr>
              <w:pStyle w:val="14"/>
              <w:spacing w:line="440" w:lineRule="exact"/>
              <w:rPr>
                <w:rFonts w:ascii="微软雅黑" w:hAnsi="微软雅黑" w:eastAsia="微软雅黑"/>
                <w:snapToGrid w:val="0"/>
                <w:color w:val="000000"/>
                <w:sz w:val="20"/>
              </w:rPr>
            </w:pPr>
            <w:r>
              <w:rPr>
                <w:rFonts w:hint="eastAsia" w:ascii="微软雅黑" w:hAnsi="微软雅黑" w:eastAsia="微软雅黑"/>
                <w:snapToGrid w:val="0"/>
                <w:color w:val="000000"/>
                <w:sz w:val="20"/>
              </w:rPr>
              <w:t>邮编:  065000</w:t>
            </w:r>
          </w:p>
          <w:p>
            <w:pPr>
              <w:pStyle w:val="14"/>
              <w:spacing w:line="440" w:lineRule="exact"/>
              <w:rPr>
                <w:rFonts w:ascii="微软雅黑" w:hAnsi="微软雅黑" w:eastAsia="微软雅黑"/>
                <w:snapToGrid w:val="0"/>
                <w:color w:val="000000"/>
                <w:sz w:val="20"/>
              </w:rPr>
            </w:pPr>
            <w:r>
              <w:rPr>
                <w:rFonts w:hint="eastAsia" w:ascii="微软雅黑" w:hAnsi="微软雅黑" w:eastAsia="微软雅黑"/>
                <w:snapToGrid w:val="0"/>
                <w:color w:val="000000"/>
                <w:sz w:val="20"/>
              </w:rPr>
              <w:t>电话:  0316-2631706</w:t>
            </w:r>
          </w:p>
          <w:p>
            <w:pPr>
              <w:pStyle w:val="14"/>
              <w:spacing w:line="440" w:lineRule="exact"/>
              <w:rPr>
                <w:rFonts w:ascii="微软雅黑" w:hAnsi="微软雅黑" w:eastAsia="微软雅黑"/>
                <w:snapToGrid w:val="0"/>
                <w:color w:val="000000"/>
                <w:sz w:val="20"/>
              </w:rPr>
            </w:pPr>
            <w:r>
              <w:rPr>
                <w:rFonts w:hint="eastAsia" w:ascii="微软雅黑" w:hAnsi="微软雅黑" w:eastAsia="微软雅黑"/>
                <w:snapToGrid w:val="0"/>
                <w:color w:val="000000"/>
                <w:sz w:val="20"/>
              </w:rPr>
              <w:t>联系人：</w:t>
            </w:r>
            <w:r>
              <w:rPr>
                <w:rFonts w:hint="eastAsia" w:ascii="微软雅黑" w:hAnsi="微软雅黑" w:eastAsia="微软雅黑"/>
                <w:snapToGrid w:val="0"/>
                <w:color w:val="000000"/>
                <w:sz w:val="20"/>
                <w:lang w:eastAsia="zh-CN"/>
              </w:rPr>
              <w:t>陈琪</w:t>
            </w:r>
          </w:p>
          <w:p>
            <w:pPr>
              <w:pStyle w:val="14"/>
              <w:spacing w:line="440" w:lineRule="exact"/>
              <w:rPr>
                <w:rFonts w:ascii="微软雅黑" w:hAnsi="微软雅黑" w:eastAsia="微软雅黑"/>
                <w:snapToGrid w:val="0"/>
                <w:color w:val="FF0000"/>
                <w:sz w:val="20"/>
              </w:rPr>
            </w:pPr>
            <w:r>
              <w:rPr>
                <w:rFonts w:hint="eastAsia" w:ascii="微软雅黑" w:hAnsi="微软雅黑" w:eastAsia="微软雅黑"/>
                <w:snapToGrid w:val="0"/>
                <w:color w:val="000000"/>
                <w:sz w:val="20"/>
              </w:rPr>
              <w:t xml:space="preserve">投标文件递交地址：廊坊市广阳区爱民东道83号新世界中心办公楼大厦C区17号楼，廊坊银行股份有限公司 </w:t>
            </w:r>
          </w:p>
          <w:p>
            <w:pPr>
              <w:pStyle w:val="14"/>
              <w:rPr>
                <w:rFonts w:ascii="微软雅黑" w:hAnsi="微软雅黑" w:eastAsia="微软雅黑"/>
                <w:snapToGrid w:val="0"/>
                <w:sz w:val="20"/>
              </w:rPr>
            </w:pPr>
            <w:r>
              <w:rPr>
                <w:rFonts w:hint="eastAsia" w:ascii="微软雅黑" w:hAnsi="微软雅黑" w:eastAsia="微软雅黑"/>
                <w:snapToGrid w:val="0"/>
                <w:color w:val="000000"/>
                <w:sz w:val="20"/>
              </w:rPr>
              <w:t>投标文件递交截止时间： 20</w:t>
            </w:r>
            <w:r>
              <w:rPr>
                <w:rFonts w:ascii="微软雅黑" w:hAnsi="微软雅黑" w:eastAsia="微软雅黑"/>
                <w:snapToGrid w:val="0"/>
                <w:color w:val="000000"/>
                <w:sz w:val="20"/>
              </w:rPr>
              <w:t>2</w:t>
            </w:r>
            <w:r>
              <w:rPr>
                <w:rFonts w:hint="eastAsia" w:ascii="微软雅黑" w:hAnsi="微软雅黑" w:eastAsia="微软雅黑"/>
                <w:snapToGrid w:val="0"/>
                <w:color w:val="000000"/>
                <w:sz w:val="20"/>
                <w:lang w:val="en-US" w:eastAsia="zh-CN"/>
              </w:rPr>
              <w:t>3</w:t>
            </w:r>
            <w:r>
              <w:rPr>
                <w:rFonts w:hint="eastAsia" w:ascii="微软雅黑" w:hAnsi="微软雅黑" w:eastAsia="微软雅黑"/>
                <w:snapToGrid w:val="0"/>
                <w:color w:val="000000"/>
                <w:sz w:val="20"/>
              </w:rPr>
              <w:t>年</w:t>
            </w:r>
            <w:r>
              <w:rPr>
                <w:rFonts w:hint="eastAsia" w:ascii="微软雅黑" w:hAnsi="微软雅黑" w:eastAsia="微软雅黑"/>
                <w:snapToGrid w:val="0"/>
                <w:color w:val="000000"/>
                <w:sz w:val="20"/>
                <w:lang w:val="en-US" w:eastAsia="zh-CN"/>
              </w:rPr>
              <w:t>6</w:t>
            </w:r>
            <w:r>
              <w:rPr>
                <w:rFonts w:hint="eastAsia" w:ascii="微软雅黑" w:hAnsi="微软雅黑" w:eastAsia="微软雅黑"/>
                <w:snapToGrid w:val="0"/>
                <w:color w:val="000000"/>
                <w:sz w:val="20"/>
              </w:rPr>
              <w:t>月</w:t>
            </w:r>
            <w:r>
              <w:rPr>
                <w:rFonts w:hint="eastAsia" w:ascii="微软雅黑" w:hAnsi="微软雅黑" w:eastAsia="微软雅黑"/>
                <w:snapToGrid w:val="0"/>
                <w:color w:val="000000"/>
                <w:sz w:val="20"/>
                <w:lang w:val="en-US" w:eastAsia="zh-CN"/>
              </w:rPr>
              <w:t>9</w:t>
            </w:r>
            <w:r>
              <w:rPr>
                <w:rFonts w:hint="eastAsia" w:ascii="微软雅黑" w:hAnsi="微软雅黑" w:eastAsia="微软雅黑"/>
                <w:snapToGrid w:val="0"/>
                <w:color w:val="000000"/>
                <w:sz w:val="20"/>
              </w:rPr>
              <w:t xml:space="preserve">日 </w:t>
            </w:r>
            <w:r>
              <w:rPr>
                <w:rFonts w:hint="eastAsia" w:ascii="微软雅黑" w:hAnsi="微软雅黑" w:eastAsia="微软雅黑"/>
                <w:snapToGrid w:val="0"/>
                <w:color w:val="000000"/>
                <w:sz w:val="20"/>
                <w:lang w:val="en-US" w:eastAsia="zh-CN"/>
              </w:rPr>
              <w:t>14</w:t>
            </w:r>
            <w:r>
              <w:rPr>
                <w:rFonts w:hint="eastAsia" w:ascii="微软雅黑" w:hAnsi="微软雅黑" w:eastAsia="微软雅黑"/>
                <w:snapToGrid w:val="0"/>
                <w:color w:val="000000"/>
                <w:sz w:val="20"/>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trPr>
        <w:tc>
          <w:tcPr>
            <w:tcW w:w="2208" w:type="dxa"/>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开        标</w:t>
            </w:r>
          </w:p>
        </w:tc>
        <w:tc>
          <w:tcPr>
            <w:tcW w:w="7539" w:type="dxa"/>
            <w:gridSpan w:val="3"/>
            <w:vAlign w:val="center"/>
          </w:tcPr>
          <w:p>
            <w:pPr>
              <w:pStyle w:val="14"/>
              <w:rPr>
                <w:rFonts w:ascii="微软雅黑" w:hAnsi="微软雅黑" w:eastAsia="微软雅黑"/>
                <w:snapToGrid w:val="0"/>
                <w:sz w:val="20"/>
              </w:rPr>
            </w:pPr>
            <w:r>
              <w:rPr>
                <w:rFonts w:hint="eastAsia" w:ascii="微软雅黑" w:hAnsi="微软雅黑" w:eastAsia="微软雅黑"/>
                <w:snapToGrid w:val="0"/>
                <w:color w:val="000000"/>
                <w:sz w:val="20"/>
              </w:rPr>
              <w:t>讲标时间为</w:t>
            </w:r>
            <w:r>
              <w:rPr>
                <w:rFonts w:hint="eastAsia" w:ascii="微软雅黑" w:hAnsi="微软雅黑" w:eastAsia="微软雅黑"/>
                <w:snapToGrid w:val="0"/>
                <w:color w:val="000000"/>
                <w:sz w:val="20"/>
                <w:lang w:val="en-US" w:eastAsia="zh-CN"/>
              </w:rPr>
              <w:t>2023年6</w:t>
            </w:r>
            <w:r>
              <w:rPr>
                <w:rFonts w:ascii="微软雅黑" w:hAnsi="微软雅黑" w:eastAsia="微软雅黑"/>
                <w:snapToGrid w:val="0"/>
                <w:color w:val="000000"/>
                <w:sz w:val="20"/>
              </w:rPr>
              <w:t>月</w:t>
            </w:r>
            <w:r>
              <w:rPr>
                <w:rFonts w:hint="eastAsia" w:ascii="微软雅黑" w:hAnsi="微软雅黑" w:eastAsia="微软雅黑"/>
                <w:snapToGrid w:val="0"/>
                <w:color w:val="000000"/>
                <w:sz w:val="20"/>
                <w:lang w:val="en-US" w:eastAsia="zh-CN"/>
              </w:rPr>
              <w:t>9</w:t>
            </w:r>
            <w:r>
              <w:rPr>
                <w:rFonts w:hint="eastAsia" w:ascii="微软雅黑" w:hAnsi="微软雅黑" w:eastAsia="微软雅黑"/>
                <w:snapToGrid w:val="0"/>
                <w:color w:val="000000"/>
                <w:sz w:val="20"/>
              </w:rPr>
              <w:t>日</w:t>
            </w:r>
            <w:r>
              <w:rPr>
                <w:rFonts w:hint="eastAsia" w:ascii="微软雅黑" w:hAnsi="微软雅黑" w:eastAsia="微软雅黑"/>
                <w:snapToGrid w:val="0"/>
                <w:color w:val="000000"/>
                <w:sz w:val="20"/>
                <w:lang w:val="en-US" w:eastAsia="zh-CN"/>
              </w:rPr>
              <w:t>14</w:t>
            </w:r>
            <w:r>
              <w:rPr>
                <w:rFonts w:hint="eastAsia" w:ascii="微软雅黑" w:hAnsi="微软雅黑" w:eastAsia="微软雅黑"/>
                <w:snapToGrid w:val="0"/>
                <w:color w:val="000000"/>
                <w:sz w:val="20"/>
              </w:rPr>
              <w:t>:00</w:t>
            </w:r>
            <w:r>
              <w:rPr>
                <w:rFonts w:hint="eastAsia" w:ascii="微软雅黑" w:hAnsi="微软雅黑" w:eastAsia="微软雅黑"/>
                <w:snapToGrid w:val="0"/>
                <w:sz w:val="20"/>
              </w:rPr>
              <w:t>，依照</w:t>
            </w:r>
            <w:r>
              <w:rPr>
                <w:rFonts w:hint="eastAsia" w:ascii="微软雅黑" w:hAnsi="微软雅黑" w:eastAsia="微软雅黑"/>
                <w:snapToGrid w:val="0"/>
                <w:sz w:val="20"/>
                <w:lang w:eastAsia="zh-CN"/>
              </w:rPr>
              <w:t>现场签到</w:t>
            </w:r>
            <w:r>
              <w:rPr>
                <w:rFonts w:hint="eastAsia" w:ascii="微软雅黑" w:hAnsi="微软雅黑" w:eastAsia="微软雅黑"/>
                <w:snapToGrid w:val="0"/>
                <w:sz w:val="20"/>
              </w:rPr>
              <w:t>顺序依次讲标。技术标通过内部评审，结合商务标评分，决定中标候选人。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trPr>
        <w:tc>
          <w:tcPr>
            <w:tcW w:w="2208" w:type="dxa"/>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评 标 办 法</w:t>
            </w:r>
          </w:p>
        </w:tc>
        <w:tc>
          <w:tcPr>
            <w:tcW w:w="7539" w:type="dxa"/>
            <w:gridSpan w:val="3"/>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详见《投标须知》相关内容</w:t>
            </w:r>
          </w:p>
        </w:tc>
      </w:tr>
    </w:tbl>
    <w:p>
      <w:pPr>
        <w:rPr>
          <w:rFonts w:ascii="微软雅黑" w:hAnsi="微软雅黑" w:eastAsia="微软雅黑"/>
          <w:sz w:val="20"/>
          <w:szCs w:val="20"/>
        </w:rPr>
      </w:pPr>
      <w:r>
        <w:rPr>
          <w:rFonts w:ascii="微软雅黑" w:hAnsi="微软雅黑" w:eastAsia="微软雅黑"/>
          <w:sz w:val="20"/>
          <w:szCs w:val="20"/>
        </w:rPr>
        <w:br w:type="page"/>
      </w:r>
    </w:p>
    <w:p>
      <w:pPr>
        <w:pStyle w:val="23"/>
        <w:rPr>
          <w:rFonts w:ascii="微软雅黑" w:hAnsi="微软雅黑" w:eastAsia="微软雅黑"/>
        </w:rPr>
      </w:pPr>
      <w:bookmarkStart w:id="3" w:name="_Toc45812399"/>
      <w:r>
        <w:rPr>
          <w:rFonts w:hint="eastAsia" w:ascii="微软雅黑" w:hAnsi="微软雅黑" w:eastAsia="微软雅黑"/>
        </w:rPr>
        <w:t>二、简介</w:t>
      </w:r>
      <w:bookmarkEnd w:id="3"/>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1.招标人</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1.1 廊坊银行股份有限公司（即招标人）对</w:t>
      </w:r>
      <w:r>
        <w:rPr>
          <w:rFonts w:hint="eastAsia" w:ascii="微软雅黑" w:hAnsi="微软雅黑" w:eastAsia="微软雅黑"/>
          <w:sz w:val="20"/>
          <w:szCs w:val="20"/>
          <w:lang w:val="en-US" w:eastAsia="zh-CN"/>
        </w:rPr>
        <w:t>Oracle软件原厂服务采购</w:t>
      </w:r>
      <w:r>
        <w:rPr>
          <w:rFonts w:hint="eastAsia" w:ascii="微软雅黑" w:hAnsi="微软雅黑" w:eastAsia="微软雅黑"/>
        </w:rPr>
        <w:t>采购</w:t>
      </w:r>
      <w:r>
        <w:rPr>
          <w:rFonts w:hint="eastAsia" w:ascii="微软雅黑" w:hAnsi="微软雅黑" w:eastAsia="微软雅黑"/>
          <w:sz w:val="20"/>
        </w:rPr>
        <w:t>项目</w:t>
      </w:r>
      <w:r>
        <w:rPr>
          <w:rFonts w:hint="eastAsia" w:ascii="微软雅黑" w:hAnsi="微软雅黑" w:eastAsia="微软雅黑"/>
          <w:sz w:val="20"/>
          <w:szCs w:val="20"/>
        </w:rPr>
        <w:t>进行招标。</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2.合格的投标人</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2.1 行业内公认的、技术和市场占有率领先的、在中华人民共和国注册登记或是与中华人民共和国有正常贸易往来的国家或地区（下称“合格来源国”）具备独立法人资格的服务提供商。且注册年限在3年以上。</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2.2通过招标人组织的入围资格审查。</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2.3 能按照本招标文件要求提供相关的证明文件和手续。若招标过程中投标人资格条件与其提交相关证明时发生实质性改变或者投标人所提供的资格证明资料与事实不符的，招标人可以随时取消其投标或中标资格。</w:t>
      </w:r>
    </w:p>
    <w:p>
      <w:pPr>
        <w:adjustRightInd w:val="0"/>
        <w:snapToGrid w:val="0"/>
        <w:spacing w:line="440" w:lineRule="exact"/>
        <w:ind w:left="400" w:hanging="400" w:hangingChars="200"/>
        <w:rPr>
          <w:rFonts w:ascii="微软雅黑" w:hAnsi="微软雅黑" w:eastAsia="微软雅黑"/>
          <w:color w:val="000000"/>
          <w:sz w:val="20"/>
          <w:szCs w:val="20"/>
        </w:rPr>
      </w:pPr>
      <w:r>
        <w:rPr>
          <w:rFonts w:ascii="微软雅黑" w:hAnsi="微软雅黑" w:eastAsia="微软雅黑"/>
          <w:color w:val="000000"/>
          <w:sz w:val="20"/>
          <w:szCs w:val="20"/>
        </w:rPr>
        <w:t>2.4注册资本金不少</w:t>
      </w:r>
      <w:r>
        <w:rPr>
          <w:rFonts w:hint="eastAsia" w:ascii="微软雅黑" w:hAnsi="微软雅黑" w:eastAsia="微软雅黑"/>
          <w:color w:val="000000"/>
          <w:sz w:val="20"/>
          <w:szCs w:val="20"/>
        </w:rPr>
        <w:t>于：</w:t>
      </w:r>
      <w:r>
        <w:rPr>
          <w:rFonts w:hint="eastAsia" w:ascii="微软雅黑" w:hAnsi="微软雅黑" w:eastAsia="微软雅黑"/>
          <w:color w:val="000000"/>
          <w:sz w:val="20"/>
          <w:szCs w:val="20"/>
          <w:lang w:val="en-US" w:eastAsia="zh-CN"/>
        </w:rPr>
        <w:t>3</w:t>
      </w:r>
      <w:r>
        <w:rPr>
          <w:rFonts w:hint="eastAsia" w:ascii="微软雅黑" w:hAnsi="微软雅黑" w:eastAsia="微软雅黑"/>
          <w:color w:val="000000"/>
          <w:sz w:val="20"/>
          <w:szCs w:val="20"/>
        </w:rPr>
        <w:t>00</w:t>
      </w:r>
      <w:r>
        <w:rPr>
          <w:rFonts w:hint="eastAsia" w:ascii="微软雅黑" w:hAnsi="微软雅黑" w:eastAsia="微软雅黑"/>
          <w:color w:val="000000"/>
          <w:sz w:val="20"/>
          <w:szCs w:val="20"/>
          <w:lang w:val="en-US" w:eastAsia="zh-CN"/>
        </w:rPr>
        <w:t>0</w:t>
      </w:r>
      <w:r>
        <w:rPr>
          <w:rFonts w:hint="eastAsia" w:ascii="微软雅黑" w:hAnsi="微软雅黑" w:eastAsia="微软雅黑"/>
          <w:color w:val="000000"/>
          <w:sz w:val="20"/>
          <w:szCs w:val="20"/>
        </w:rPr>
        <w:t>万。具有良好的银行资信和商业信誉，没有处于被责令停业、财产被接管、冻结、破产状态。</w:t>
      </w:r>
    </w:p>
    <w:p>
      <w:pPr>
        <w:adjustRightInd w:val="0"/>
        <w:snapToGrid w:val="0"/>
        <w:spacing w:line="440" w:lineRule="exact"/>
        <w:ind w:left="400" w:hanging="400" w:hangingChars="200"/>
        <w:rPr>
          <w:rFonts w:hint="eastAsia" w:ascii="微软雅黑" w:hAnsi="微软雅黑" w:eastAsia="微软雅黑"/>
          <w:sz w:val="20"/>
          <w:szCs w:val="20"/>
        </w:rPr>
      </w:pPr>
      <w:r>
        <w:rPr>
          <w:rFonts w:ascii="微软雅黑" w:hAnsi="微软雅黑" w:eastAsia="微软雅黑"/>
          <w:sz w:val="20"/>
          <w:szCs w:val="20"/>
        </w:rPr>
        <w:t xml:space="preserve">2.5 </w:t>
      </w:r>
      <w:r>
        <w:rPr>
          <w:rFonts w:hint="eastAsia" w:ascii="微软雅黑" w:hAnsi="微软雅黑" w:eastAsia="微软雅黑"/>
          <w:sz w:val="20"/>
          <w:szCs w:val="20"/>
        </w:rPr>
        <w:t>参加本次招标活动近三年内，在经营活动中没有重大违法违规记录。</w:t>
      </w:r>
    </w:p>
    <w:p>
      <w:pPr>
        <w:adjustRightInd w:val="0"/>
        <w:snapToGrid w:val="0"/>
        <w:spacing w:line="440" w:lineRule="exact"/>
        <w:ind w:left="400" w:hanging="400" w:hangingChars="200"/>
        <w:rPr>
          <w:rFonts w:hint="eastAsia" w:ascii="微软雅黑" w:hAnsi="微软雅黑" w:eastAsia="微软雅黑"/>
          <w:sz w:val="20"/>
          <w:szCs w:val="20"/>
          <w:lang w:val="en-US" w:eastAsia="zh-CN"/>
        </w:rPr>
      </w:pPr>
      <w:r>
        <w:rPr>
          <w:rFonts w:hint="eastAsia" w:ascii="微软雅黑" w:hAnsi="微软雅黑" w:eastAsia="微软雅黑"/>
          <w:sz w:val="20"/>
          <w:szCs w:val="20"/>
          <w:lang w:val="en-US" w:eastAsia="zh-CN"/>
        </w:rPr>
        <w:t>2.6 参加本次招标活动的供应商须有如下资质证明：</w:t>
      </w:r>
    </w:p>
    <w:p>
      <w:pPr>
        <w:numPr>
          <w:ilvl w:val="0"/>
          <w:numId w:val="3"/>
        </w:numPr>
        <w:adjustRightInd w:val="0"/>
        <w:snapToGrid w:val="0"/>
        <w:spacing w:line="440" w:lineRule="exact"/>
        <w:ind w:left="425" w:leftChars="0" w:hanging="5" w:firstLineChars="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投标人单位主要人员不在失信名单中</w:t>
      </w:r>
    </w:p>
    <w:p>
      <w:pPr>
        <w:numPr>
          <w:ilvl w:val="0"/>
          <w:numId w:val="3"/>
        </w:numPr>
        <w:adjustRightInd w:val="0"/>
        <w:snapToGrid w:val="0"/>
        <w:spacing w:line="440" w:lineRule="exact"/>
        <w:ind w:left="425" w:leftChars="0" w:hanging="5" w:firstLineChars="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企业信用等级AAA</w:t>
      </w:r>
    </w:p>
    <w:p>
      <w:pPr>
        <w:numPr>
          <w:ilvl w:val="0"/>
          <w:numId w:val="3"/>
        </w:numPr>
        <w:adjustRightInd w:val="0"/>
        <w:snapToGrid w:val="0"/>
        <w:spacing w:line="440" w:lineRule="exact"/>
        <w:ind w:left="425" w:leftChars="0" w:hanging="5"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具备RPA资质认证</w:t>
      </w:r>
    </w:p>
    <w:p>
      <w:pPr>
        <w:numPr>
          <w:ilvl w:val="0"/>
          <w:numId w:val="3"/>
        </w:numPr>
        <w:adjustRightInd w:val="0"/>
        <w:snapToGrid w:val="0"/>
        <w:spacing w:line="440" w:lineRule="exact"/>
        <w:ind w:left="425" w:leftChars="0" w:hanging="5"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ISO9001质量管理体系证书</w:t>
      </w:r>
    </w:p>
    <w:p>
      <w:pPr>
        <w:numPr>
          <w:ilvl w:val="0"/>
          <w:numId w:val="3"/>
        </w:numPr>
        <w:adjustRightInd w:val="0"/>
        <w:snapToGrid w:val="0"/>
        <w:spacing w:line="440" w:lineRule="exact"/>
        <w:ind w:left="425" w:leftChars="0" w:hanging="5"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ISO20000管理体系认证证书</w:t>
      </w:r>
    </w:p>
    <w:p>
      <w:pPr>
        <w:numPr>
          <w:ilvl w:val="0"/>
          <w:numId w:val="3"/>
        </w:numPr>
        <w:adjustRightInd w:val="0"/>
        <w:snapToGrid w:val="0"/>
        <w:spacing w:line="440" w:lineRule="exact"/>
        <w:ind w:left="425" w:leftChars="0" w:hanging="5" w:firstLineChars="0"/>
        <w:jc w:val="left"/>
        <w:rPr>
          <w:rFonts w:hint="default"/>
          <w:lang w:val="en-US" w:eastAsia="zh-CN"/>
        </w:rPr>
      </w:pPr>
      <w:r>
        <w:rPr>
          <w:rFonts w:hint="eastAsia" w:ascii="微软雅黑" w:hAnsi="微软雅黑" w:eastAsia="微软雅黑" w:cs="微软雅黑"/>
          <w:color w:val="auto"/>
          <w:sz w:val="21"/>
          <w:szCs w:val="21"/>
          <w:lang w:val="en-US" w:eastAsia="zh-CN"/>
        </w:rPr>
        <w:t>公司总部在北京、天津、河北，或北京、天津、河北有分部/办事处。</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3.合格的设备和服务</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3.1投标人提供的服务符合招标文件及相关合同的技术标准等要求。投标人必须提供有效的质量证明资料和技术资料等质量文件。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3.2 严格执行国家现行有效的质量标准制造和提供合格产品。</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4.投标费用</w:t>
      </w:r>
    </w:p>
    <w:p>
      <w:pPr>
        <w:adjustRightInd w:val="0"/>
        <w:snapToGrid w:val="0"/>
        <w:spacing w:line="440" w:lineRule="exact"/>
        <w:ind w:left="420" w:leftChars="200"/>
        <w:rPr>
          <w:rFonts w:ascii="微软雅黑" w:hAnsi="微软雅黑" w:eastAsia="微软雅黑"/>
          <w:sz w:val="20"/>
          <w:szCs w:val="20"/>
        </w:rPr>
      </w:pPr>
      <w:r>
        <w:rPr>
          <w:rFonts w:hint="eastAsia" w:ascii="微软雅黑" w:hAnsi="微软雅黑" w:eastAsia="微软雅黑"/>
          <w:sz w:val="20"/>
          <w:szCs w:val="20"/>
        </w:rPr>
        <w:t>投标人须承担其参与本次投标所涉及的一切费用。不管投标结果如何，招标人对上述费用不负任何责任。</w:t>
      </w:r>
    </w:p>
    <w:p>
      <w:pPr>
        <w:pStyle w:val="23"/>
        <w:rPr>
          <w:rFonts w:ascii="微软雅黑" w:hAnsi="微软雅黑" w:eastAsia="微软雅黑"/>
          <w:highlight w:val="yellow"/>
        </w:rPr>
        <w:sectPr>
          <w:footerReference r:id="rId6" w:type="default"/>
          <w:pgSz w:w="11909" w:h="16834"/>
          <w:pgMar w:top="1440" w:right="1134" w:bottom="1440" w:left="1134" w:header="0" w:footer="907" w:gutter="0"/>
          <w:pgNumType w:fmt="decimalFullWidth"/>
          <w:cols w:space="720" w:num="1"/>
          <w:docGrid w:linePitch="286" w:charSpace="0"/>
        </w:sectPr>
      </w:pPr>
    </w:p>
    <w:p>
      <w:pPr>
        <w:pStyle w:val="23"/>
        <w:rPr>
          <w:rFonts w:ascii="微软雅黑" w:hAnsi="微软雅黑" w:eastAsia="微软雅黑"/>
        </w:rPr>
      </w:pPr>
      <w:bookmarkStart w:id="4" w:name="_Toc45812400"/>
      <w:r>
        <w:rPr>
          <w:rFonts w:hint="eastAsia" w:ascii="微软雅黑" w:hAnsi="微软雅黑" w:eastAsia="微软雅黑"/>
        </w:rPr>
        <w:t>三、招标文件的组成</w:t>
      </w:r>
      <w:bookmarkEnd w:id="4"/>
    </w:p>
    <w:p>
      <w:pPr>
        <w:adjustRightInd w:val="0"/>
        <w:snapToGrid w:val="0"/>
        <w:spacing w:line="440" w:lineRule="exact"/>
        <w:rPr>
          <w:rFonts w:ascii="微软雅黑" w:hAnsi="微软雅黑" w:eastAsia="微软雅黑"/>
          <w:b/>
          <w:sz w:val="20"/>
          <w:szCs w:val="20"/>
        </w:rPr>
      </w:pPr>
      <w:r>
        <w:rPr>
          <w:rFonts w:hint="eastAsia" w:ascii="微软雅黑" w:hAnsi="微软雅黑" w:eastAsia="微软雅黑"/>
          <w:b/>
          <w:sz w:val="20"/>
          <w:szCs w:val="20"/>
        </w:rPr>
        <w:t>5.招标文件组成</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5.1招标文件包括下列文件及所有按本投标须知第6条和第7条发出的任何答疑文件和补充修改文件：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 xml:space="preserve">        第一部分：</w:t>
      </w:r>
      <w:r>
        <w:rPr>
          <w:rFonts w:hint="eastAsia" w:ascii="微软雅黑" w:hAnsi="微软雅黑" w:eastAsia="微软雅黑"/>
          <w:sz w:val="20"/>
          <w:szCs w:val="20"/>
        </w:rPr>
        <w:tab/>
      </w:r>
      <w:r>
        <w:rPr>
          <w:rFonts w:hint="eastAsia" w:ascii="微软雅黑" w:hAnsi="微软雅黑" w:eastAsia="微软雅黑"/>
          <w:sz w:val="20"/>
          <w:szCs w:val="20"/>
        </w:rPr>
        <w:t>招标邀请</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第二部分：</w:t>
      </w:r>
      <w:r>
        <w:rPr>
          <w:rFonts w:hint="eastAsia" w:ascii="微软雅黑" w:hAnsi="微软雅黑" w:eastAsia="微软雅黑"/>
          <w:sz w:val="20"/>
          <w:szCs w:val="20"/>
        </w:rPr>
        <w:tab/>
      </w:r>
      <w:r>
        <w:rPr>
          <w:rFonts w:hint="eastAsia" w:ascii="微软雅黑" w:hAnsi="微软雅黑" w:eastAsia="微软雅黑"/>
          <w:sz w:val="20"/>
          <w:szCs w:val="20"/>
        </w:rPr>
        <w:t>投标须知</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第三部分：</w:t>
      </w:r>
      <w:r>
        <w:rPr>
          <w:rFonts w:hint="eastAsia" w:ascii="微软雅黑" w:hAnsi="微软雅黑" w:eastAsia="微软雅黑"/>
          <w:sz w:val="20"/>
          <w:szCs w:val="20"/>
        </w:rPr>
        <w:tab/>
      </w:r>
      <w:r>
        <w:rPr>
          <w:rFonts w:hint="eastAsia" w:ascii="微软雅黑" w:hAnsi="微软雅黑" w:eastAsia="微软雅黑"/>
          <w:sz w:val="20"/>
          <w:szCs w:val="20"/>
        </w:rPr>
        <w:t>技术要求</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第四部分：</w:t>
      </w:r>
      <w:r>
        <w:rPr>
          <w:rFonts w:hint="eastAsia" w:ascii="微软雅黑" w:hAnsi="微软雅黑" w:eastAsia="微软雅黑"/>
          <w:sz w:val="20"/>
          <w:szCs w:val="20"/>
        </w:rPr>
        <w:tab/>
      </w:r>
      <w:r>
        <w:rPr>
          <w:rFonts w:hint="eastAsia" w:ascii="微软雅黑" w:hAnsi="微软雅黑" w:eastAsia="微软雅黑"/>
          <w:sz w:val="20"/>
          <w:szCs w:val="20"/>
        </w:rPr>
        <w:t>投标文件格式文本</w:t>
      </w:r>
      <w:r>
        <w:rPr>
          <w:rFonts w:hint="eastAsia" w:ascii="微软雅黑" w:hAnsi="微软雅黑" w:eastAsia="微软雅黑"/>
          <w:color w:val="FF0000"/>
          <w:sz w:val="20"/>
          <w:szCs w:val="20"/>
        </w:rPr>
        <w:tab/>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5.2投标人应认真审阅招标文件中的各个组成部分，充分了解本招标文件中的各项规定和投标人一旦中标后须承担的合同责任和义务；如果投标人的投标文件不符合招标文件的要求或提交的标书不能实质性响应招标文件，该投标文件将被拒绝，责任由投标人自行承担。</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5.3 凡获得招标文件者，无论投标人中标与否，均应对招标文件保密和保护招标人的知识产权，并应承担因其泄密等而引起的一切损失和责任。</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6.招标文件的修改</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6.1 招标人在《前附表》规定的投标截止时间的48小时之前，有权对招标文件进行修改。这种修改可能是招标人主动发起的，也可能是为了解答投标人要求澄清的问题而发起的。招标人对招标文件的修改，将以“招标文件的补充文件”的形式向投标人发出。</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6.2 招标文件的补充文件应是招标文件的一部分，将以书面的方式发给所有获得招标文件的投标人，并对他们起约束作用。投标人收到招标文件的任何补充文件后，应立即告知招标人并同时以书面的方式通知招标人，确认已经收到招标文件的补充文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6.3 如果招标人认为有必要对招标文件进行修改，或为满足国家法律、法规的规定时可以通知投标人延长本招标文件《前附表》中规定的投标截止时间。这种通知应当以书面的方式发给所有获得招标文件的投标人。投标人收到修改通知后，应当立即告知招标人，同时以书面形式通知招标人确认已经收到该修改通知。投标人未予确认的，不影响修改文件的效力及执行，且招标人有权取消该投标人的投标或中标资格。</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6.4 当招标文件的内容与修改书内容相互矛盾时，以发出时间较晚的修改书为准。</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6.5 如招标人在评标过程中未修改招标文件的技术要求，则投标人的初始报价，将作为定标的依据。各投标人应自行审慎确定报价。</w:t>
      </w:r>
    </w:p>
    <w:p>
      <w:pPr>
        <w:spacing w:line="440" w:lineRule="exact"/>
        <w:ind w:left="600" w:hanging="600"/>
        <w:rPr>
          <w:rFonts w:ascii="微软雅黑" w:hAnsi="微软雅黑" w:eastAsia="微软雅黑"/>
          <w:b/>
          <w:sz w:val="20"/>
          <w:szCs w:val="20"/>
        </w:rPr>
      </w:pPr>
      <w:r>
        <w:rPr>
          <w:rFonts w:hint="eastAsia" w:ascii="微软雅黑" w:hAnsi="微软雅黑" w:eastAsia="微软雅黑"/>
          <w:b/>
          <w:sz w:val="20"/>
          <w:szCs w:val="20"/>
        </w:rPr>
        <w:t>7.招标文件澄清</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7.1 投标人在获得招标文件后，如果有问题需要招标人解释和答疑，应当在《前附表》规定的日期前，以法人或其授权代表签字的书面方式向招标人提出质疑，同时以Word电子文档方式提出；可以按下述地址邮寄、E-mail或传真提供：</w:t>
      </w:r>
    </w:p>
    <w:p>
      <w:pPr>
        <w:spacing w:line="440" w:lineRule="exact"/>
        <w:ind w:firstLine="800" w:firstLineChars="400"/>
        <w:rPr>
          <w:rFonts w:ascii="微软雅黑" w:hAnsi="微软雅黑" w:eastAsia="微软雅黑"/>
          <w:snapToGrid w:val="0"/>
          <w:sz w:val="20"/>
          <w:szCs w:val="20"/>
        </w:rPr>
      </w:pPr>
      <w:r>
        <w:rPr>
          <w:rFonts w:hint="eastAsia" w:ascii="微软雅黑" w:hAnsi="微软雅黑" w:eastAsia="微软雅黑"/>
          <w:snapToGrid w:val="0"/>
          <w:sz w:val="20"/>
          <w:szCs w:val="20"/>
        </w:rPr>
        <w:t>廊坊市广阳区爱民东道83号新世界中心办公楼大厦，廊坊银行股份有限公司财务管理部集采</w:t>
      </w:r>
      <w:r>
        <w:rPr>
          <w:rFonts w:ascii="微软雅黑" w:hAnsi="微软雅黑" w:eastAsia="微软雅黑"/>
          <w:snapToGrid w:val="0"/>
          <w:sz w:val="20"/>
          <w:szCs w:val="20"/>
        </w:rPr>
        <w:t>中心</w:t>
      </w:r>
    </w:p>
    <w:p>
      <w:pPr>
        <w:spacing w:line="440" w:lineRule="exact"/>
        <w:ind w:firstLine="800" w:firstLineChars="400"/>
        <w:rPr>
          <w:rFonts w:ascii="微软雅黑" w:hAnsi="微软雅黑" w:eastAsia="微软雅黑"/>
          <w:sz w:val="20"/>
          <w:szCs w:val="20"/>
        </w:rPr>
      </w:pPr>
      <w:r>
        <w:rPr>
          <w:rFonts w:hint="eastAsia" w:ascii="微软雅黑" w:hAnsi="微软雅黑" w:eastAsia="微软雅黑"/>
          <w:sz w:val="20"/>
          <w:szCs w:val="20"/>
        </w:rPr>
        <w:t>邮编:   065000</w:t>
      </w:r>
    </w:p>
    <w:p>
      <w:pPr>
        <w:spacing w:line="440" w:lineRule="exact"/>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电话:  0316-2631706</w:t>
      </w:r>
    </w:p>
    <w:p>
      <w:pPr>
        <w:spacing w:line="440" w:lineRule="exact"/>
        <w:rPr>
          <w:rFonts w:ascii="微软雅黑" w:hAnsi="微软雅黑" w:eastAsia="微软雅黑"/>
          <w:sz w:val="20"/>
          <w:szCs w:val="20"/>
        </w:rPr>
      </w:pPr>
      <w:r>
        <w:rPr>
          <w:rFonts w:hint="eastAsia" w:ascii="微软雅黑" w:hAnsi="微软雅黑" w:eastAsia="微软雅黑"/>
          <w:sz w:val="20"/>
          <w:szCs w:val="20"/>
        </w:rPr>
        <w:t xml:space="preserve">        E-mail：</w:t>
      </w:r>
      <w:r>
        <w:rPr>
          <w:rFonts w:hint="eastAsia" w:ascii="微软雅黑" w:hAnsi="微软雅黑" w:eastAsia="微软雅黑"/>
          <w:sz w:val="20"/>
          <w:szCs w:val="20"/>
          <w:lang w:val="en-US" w:eastAsia="zh-CN"/>
        </w:rPr>
        <w:t>chenqi01</w:t>
      </w:r>
      <w:r>
        <w:rPr>
          <w:rFonts w:ascii="微软雅黑" w:hAnsi="微软雅黑" w:eastAsia="微软雅黑"/>
          <w:sz w:val="20"/>
          <w:szCs w:val="20"/>
        </w:rPr>
        <w:t>@lccb.com.cn</w:t>
      </w:r>
    </w:p>
    <w:p>
      <w:pPr>
        <w:spacing w:line="440" w:lineRule="exact"/>
        <w:rPr>
          <w:rFonts w:ascii="微软雅黑" w:hAnsi="微软雅黑" w:eastAsia="微软雅黑"/>
          <w:sz w:val="20"/>
          <w:szCs w:val="20"/>
        </w:rPr>
      </w:pPr>
      <w:r>
        <w:rPr>
          <w:rFonts w:hint="eastAsia" w:ascii="微软雅黑" w:hAnsi="微软雅黑" w:eastAsia="微软雅黑"/>
          <w:sz w:val="20"/>
          <w:szCs w:val="20"/>
        </w:rPr>
        <w:t xml:space="preserve">        联系人：</w:t>
      </w:r>
      <w:r>
        <w:rPr>
          <w:rFonts w:hint="eastAsia" w:ascii="微软雅黑" w:hAnsi="微软雅黑" w:eastAsia="微软雅黑"/>
          <w:sz w:val="20"/>
          <w:szCs w:val="20"/>
          <w:lang w:eastAsia="zh-CN"/>
        </w:rPr>
        <w:t>陈琪</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7.2 招标人将对答疑截止日期前收到的需对招标文件澄清和了解的要求，给予</w:t>
      </w:r>
      <w:r>
        <w:rPr>
          <w:rFonts w:ascii="微软雅黑" w:hAnsi="微软雅黑" w:eastAsia="微软雅黑"/>
          <w:sz w:val="20"/>
          <w:szCs w:val="20"/>
        </w:rPr>
        <w:t>E-mail</w:t>
      </w:r>
      <w:r>
        <w:rPr>
          <w:rFonts w:hint="eastAsia" w:ascii="微软雅黑" w:hAnsi="微软雅黑" w:eastAsia="微软雅黑"/>
          <w:sz w:val="20"/>
          <w:szCs w:val="20"/>
        </w:rPr>
        <w:t>、传真形式答复（包括对询问的解释，但不说明询问的来源）所有获得招标文件的投标人。</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7.3 招标答疑文件或补充招标文件将成为招标文件的组成部分，与招标文件具有同等效力；本招标文件（含补充招标文件、答疑文件）是签订合作协议的主要依据，合作协议中涉及本招标文件的条款应当与本招标文件（含补充招标文件、答疑文件）相一致；投标人对招标文件自行做出的理解、解释、推论和应用，招标人概不负责。由于对招标文件的任何误解所造成的后果，均由投标人自负。</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8.投标语言及计量单位</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8.1  投标文件、投标人和招标人就投标交换的文件和来往信件，应以中文（简体）形式书写。</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8.2  招标文件的技术规格中另有规定外，计量单位应使用中华人民共和国（为本次招标目的，不含港澳台地区）法定计量单位。</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8.3  投标报价以人民币为货币单位。</w:t>
      </w:r>
    </w:p>
    <w:p>
      <w:pPr>
        <w:adjustRightInd w:val="0"/>
        <w:snapToGrid w:val="0"/>
        <w:spacing w:line="440" w:lineRule="exact"/>
        <w:ind w:left="400" w:hanging="400" w:hangingChars="200"/>
        <w:rPr>
          <w:rFonts w:ascii="微软雅黑" w:hAnsi="微软雅黑" w:eastAsia="微软雅黑"/>
          <w:sz w:val="20"/>
          <w:szCs w:val="20"/>
        </w:rPr>
      </w:pPr>
    </w:p>
    <w:p>
      <w:pPr>
        <w:pStyle w:val="23"/>
        <w:rPr>
          <w:rFonts w:ascii="微软雅黑" w:hAnsi="微软雅黑" w:eastAsia="微软雅黑"/>
        </w:rPr>
        <w:sectPr>
          <w:pgSz w:w="11909" w:h="16834"/>
          <w:pgMar w:top="1440" w:right="1134" w:bottom="1440" w:left="1134" w:header="0" w:footer="907" w:gutter="0"/>
          <w:pgNumType w:fmt="decimalFullWidth"/>
          <w:cols w:space="720" w:num="1"/>
          <w:docGrid w:linePitch="286" w:charSpace="0"/>
        </w:sectPr>
      </w:pPr>
    </w:p>
    <w:p>
      <w:pPr>
        <w:pStyle w:val="23"/>
        <w:rPr>
          <w:rFonts w:ascii="微软雅黑" w:hAnsi="微软雅黑" w:eastAsia="微软雅黑"/>
        </w:rPr>
      </w:pPr>
      <w:bookmarkStart w:id="5" w:name="_Toc45812401"/>
      <w:r>
        <w:rPr>
          <w:rFonts w:hint="eastAsia" w:ascii="微软雅黑" w:hAnsi="微软雅黑" w:eastAsia="微软雅黑"/>
        </w:rPr>
        <w:t>四、投标文件的组成</w:t>
      </w:r>
      <w:bookmarkEnd w:id="5"/>
    </w:p>
    <w:p>
      <w:pPr>
        <w:spacing w:line="440" w:lineRule="exact"/>
        <w:rPr>
          <w:rFonts w:ascii="微软雅黑" w:hAnsi="微软雅黑" w:eastAsia="微软雅黑"/>
          <w:b/>
          <w:sz w:val="20"/>
          <w:szCs w:val="20"/>
        </w:rPr>
      </w:pPr>
      <w:r>
        <w:rPr>
          <w:rFonts w:hint="eastAsia" w:ascii="微软雅黑" w:hAnsi="微软雅黑" w:eastAsia="微软雅黑"/>
          <w:b/>
          <w:sz w:val="20"/>
          <w:szCs w:val="20"/>
        </w:rPr>
        <w:t>9.投标文件的构成文件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9.1 投标文件应包括下列内容：商务标、技术标。投标文件的组成应包括（但不限于）下列主要内容：</w:t>
      </w:r>
    </w:p>
    <w:p>
      <w:pPr>
        <w:pStyle w:val="36"/>
        <w:numPr>
          <w:ilvl w:val="3"/>
          <w:numId w:val="4"/>
        </w:numPr>
        <w:snapToGrid w:val="0"/>
        <w:spacing w:line="440" w:lineRule="exact"/>
        <w:ind w:left="426" w:hanging="426" w:firstLineChars="0"/>
        <w:rPr>
          <w:rFonts w:ascii="微软雅黑" w:hAnsi="微软雅黑" w:eastAsia="微软雅黑"/>
          <w:sz w:val="20"/>
          <w:szCs w:val="20"/>
        </w:rPr>
      </w:pPr>
      <w:r>
        <w:rPr>
          <w:rFonts w:hint="eastAsia" w:ascii="微软雅黑" w:hAnsi="微软雅黑" w:eastAsia="微软雅黑"/>
          <w:sz w:val="20"/>
          <w:szCs w:val="20"/>
        </w:rPr>
        <w:t xml:space="preserve">商务标 </w:t>
      </w:r>
    </w:p>
    <w:p>
      <w:pPr>
        <w:numPr>
          <w:ilvl w:val="0"/>
          <w:numId w:val="5"/>
        </w:numPr>
        <w:spacing w:line="440" w:lineRule="exact"/>
        <w:rPr>
          <w:rFonts w:ascii="微软雅黑" w:hAnsi="微软雅黑" w:eastAsia="微软雅黑"/>
          <w:sz w:val="20"/>
          <w:szCs w:val="20"/>
        </w:rPr>
      </w:pPr>
      <w:r>
        <w:rPr>
          <w:rFonts w:hint="eastAsia" w:ascii="微软雅黑" w:hAnsi="微软雅黑" w:eastAsia="微软雅黑"/>
          <w:sz w:val="20"/>
          <w:szCs w:val="20"/>
        </w:rPr>
        <w:t>法定代表人资格证明书（附身份证复印件）；</w:t>
      </w:r>
    </w:p>
    <w:p>
      <w:pPr>
        <w:numPr>
          <w:ilvl w:val="0"/>
          <w:numId w:val="5"/>
        </w:numPr>
        <w:spacing w:line="440" w:lineRule="exact"/>
        <w:rPr>
          <w:rFonts w:ascii="微软雅黑" w:hAnsi="微软雅黑" w:eastAsia="微软雅黑"/>
          <w:sz w:val="20"/>
          <w:szCs w:val="20"/>
        </w:rPr>
      </w:pPr>
      <w:r>
        <w:rPr>
          <w:rFonts w:hint="eastAsia" w:ascii="微软雅黑" w:hAnsi="微软雅黑" w:eastAsia="微软雅黑"/>
          <w:sz w:val="20"/>
          <w:szCs w:val="20"/>
        </w:rPr>
        <w:t>法定代表人授权委托书（附身份证复印件）；</w:t>
      </w:r>
    </w:p>
    <w:p>
      <w:pPr>
        <w:numPr>
          <w:ilvl w:val="0"/>
          <w:numId w:val="5"/>
        </w:numPr>
        <w:spacing w:line="440" w:lineRule="exact"/>
        <w:rPr>
          <w:rFonts w:ascii="微软雅黑" w:hAnsi="微软雅黑" w:eastAsia="微软雅黑"/>
          <w:sz w:val="20"/>
          <w:szCs w:val="20"/>
        </w:rPr>
      </w:pPr>
      <w:r>
        <w:rPr>
          <w:rFonts w:hint="eastAsia" w:ascii="微软雅黑" w:hAnsi="微软雅黑" w:eastAsia="微软雅黑"/>
          <w:sz w:val="20"/>
          <w:szCs w:val="20"/>
        </w:rPr>
        <w:t>投标书；</w:t>
      </w:r>
    </w:p>
    <w:p>
      <w:pPr>
        <w:numPr>
          <w:ilvl w:val="0"/>
          <w:numId w:val="5"/>
        </w:numPr>
        <w:spacing w:line="440" w:lineRule="exact"/>
        <w:rPr>
          <w:rFonts w:ascii="微软雅黑" w:hAnsi="微软雅黑" w:eastAsia="微软雅黑"/>
          <w:sz w:val="20"/>
          <w:szCs w:val="20"/>
        </w:rPr>
      </w:pPr>
      <w:r>
        <w:rPr>
          <w:rFonts w:hint="eastAsia" w:ascii="微软雅黑" w:hAnsi="微软雅黑" w:eastAsia="微软雅黑"/>
          <w:sz w:val="20"/>
          <w:szCs w:val="20"/>
        </w:rPr>
        <w:t>投标报价汇总；</w:t>
      </w:r>
    </w:p>
    <w:p>
      <w:pPr>
        <w:numPr>
          <w:ilvl w:val="0"/>
          <w:numId w:val="5"/>
        </w:numPr>
        <w:spacing w:line="440" w:lineRule="exact"/>
        <w:rPr>
          <w:rFonts w:ascii="微软雅黑" w:hAnsi="微软雅黑" w:eastAsia="微软雅黑"/>
          <w:sz w:val="20"/>
          <w:szCs w:val="20"/>
        </w:rPr>
      </w:pPr>
      <w:r>
        <w:rPr>
          <w:rFonts w:hint="eastAsia" w:ascii="微软雅黑" w:hAnsi="微软雅黑" w:eastAsia="微软雅黑"/>
          <w:sz w:val="20"/>
          <w:szCs w:val="20"/>
        </w:rPr>
        <w:t>商务偏离表；</w:t>
      </w:r>
    </w:p>
    <w:p>
      <w:pPr>
        <w:numPr>
          <w:ilvl w:val="0"/>
          <w:numId w:val="5"/>
        </w:numPr>
        <w:spacing w:line="440" w:lineRule="exact"/>
        <w:rPr>
          <w:rFonts w:ascii="微软雅黑" w:hAnsi="微软雅黑" w:eastAsia="微软雅黑"/>
          <w:sz w:val="20"/>
          <w:szCs w:val="20"/>
        </w:rPr>
      </w:pPr>
      <w:r>
        <w:rPr>
          <w:rFonts w:hint="eastAsia" w:ascii="微软雅黑" w:hAnsi="微软雅黑" w:eastAsia="微软雅黑"/>
          <w:sz w:val="20"/>
          <w:szCs w:val="20"/>
        </w:rPr>
        <w:t>投标人最近3年的财务报告和最新的资产负债表。</w:t>
      </w:r>
    </w:p>
    <w:p>
      <w:pPr>
        <w:numPr>
          <w:ilvl w:val="0"/>
          <w:numId w:val="4"/>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技术标（详见后附表格格式）</w:t>
      </w:r>
    </w:p>
    <w:p>
      <w:pPr>
        <w:numPr>
          <w:ilvl w:val="0"/>
          <w:numId w:val="4"/>
        </w:numPr>
        <w:snapToGrid w:val="0"/>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包含商务及技术投标文件所有内容的电子文档，并为可编辑格式。</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9.2 投标人提交的投标文件必须使用本招标文件提供的投标文件表式，表式可以按同样格式进行扩展。</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9.3 根据本招标文件规定须提交的、投标人认为有必要补充的、投标人为增加其投标的竞争性而提交的其它资料。投标人提交的投标文件必须使用本招标文件第四部分投标书规定的格式进行填写。对未按要求填写的投标文件，招标人有权按无效标书处理。</w:t>
      </w:r>
    </w:p>
    <w:p>
      <w:pPr>
        <w:spacing w:line="440" w:lineRule="exact"/>
        <w:rPr>
          <w:rFonts w:ascii="微软雅黑" w:hAnsi="微软雅黑" w:eastAsia="微软雅黑"/>
          <w:b/>
          <w:sz w:val="20"/>
          <w:szCs w:val="20"/>
        </w:rPr>
      </w:pPr>
      <w:bookmarkStart w:id="6" w:name="_Toc116803296"/>
      <w:r>
        <w:rPr>
          <w:rFonts w:hint="eastAsia" w:ascii="微软雅黑" w:hAnsi="微软雅黑" w:eastAsia="微软雅黑"/>
          <w:b/>
          <w:sz w:val="20"/>
          <w:szCs w:val="20"/>
        </w:rPr>
        <w:t>10.质量要求</w:t>
      </w:r>
      <w:bookmarkEnd w:id="6"/>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10.1严格执行国家现行有效的质量标准及行业标准，并严格按招标人需求提供服务，且保证所提供服务不侵犯他人权益。否则，因此所造成的损失和责任由投标人全部负责。</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10.2必须提供有效的质量证明资料和技术资料等质量文件。</w:t>
      </w:r>
    </w:p>
    <w:p>
      <w:pPr>
        <w:spacing w:line="440" w:lineRule="exact"/>
        <w:rPr>
          <w:rFonts w:ascii="微软雅黑" w:hAnsi="微软雅黑" w:eastAsia="微软雅黑"/>
          <w:b/>
          <w:sz w:val="20"/>
          <w:szCs w:val="20"/>
        </w:rPr>
      </w:pPr>
      <w:bookmarkStart w:id="7" w:name="_Toc116803297"/>
      <w:r>
        <w:rPr>
          <w:rFonts w:hint="eastAsia" w:ascii="微软雅黑" w:hAnsi="微软雅黑" w:eastAsia="微软雅黑"/>
          <w:b/>
          <w:sz w:val="20"/>
          <w:szCs w:val="20"/>
        </w:rPr>
        <w:t>11.服务承诺要求</w:t>
      </w:r>
      <w:bookmarkEnd w:id="7"/>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11.1中标后立即与招标人有关部门办理业务手续，签订合作协议。</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11.2保证在招标人要求的期限内完成合同内容，不得延误。</w:t>
      </w:r>
    </w:p>
    <w:p>
      <w:pPr>
        <w:spacing w:line="440" w:lineRule="exact"/>
        <w:rPr>
          <w:rFonts w:ascii="微软雅黑" w:hAnsi="微软雅黑" w:eastAsia="微软雅黑"/>
          <w:b/>
          <w:sz w:val="20"/>
          <w:szCs w:val="20"/>
        </w:rPr>
      </w:pPr>
      <w:bookmarkStart w:id="8" w:name="_Toc116803298"/>
      <w:r>
        <w:rPr>
          <w:rFonts w:hint="eastAsia" w:ascii="微软雅黑" w:hAnsi="微软雅黑" w:eastAsia="微软雅黑"/>
          <w:b/>
          <w:sz w:val="20"/>
          <w:szCs w:val="20"/>
        </w:rPr>
        <w:t>12.报价形式</w:t>
      </w:r>
      <w:bookmarkEnd w:id="8"/>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12.1投标人应根据项目中所涉及到的服务费用、硬件费用及相关软件费用进行报价，报价构成为一次性采购费用加上周期性服务费用。</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12.2本标书报价采用人民币计算。</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13.投标有效期</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13.1投标有效期为自投标截止时间后的90个日历天（如签订合作协议，则投标价格在协议期内一直保持有效）。</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13.2在投标有效期内，招标人可以要求投标人同意延长有效期，这些要求及答复以书面形式(或传真、E-mail)体现。投标人可以拒绝延长，但其投标失效。同意延长投标有效期的投标人既不能要求也不允许修改其投标文件。</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14.投标文件的形式和签署</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14.1投标人应按本招标文件的规定准备</w:t>
      </w:r>
      <w:r>
        <w:rPr>
          <w:rFonts w:hint="eastAsia" w:ascii="微软雅黑" w:hAnsi="微软雅黑" w:eastAsia="微软雅黑"/>
          <w:b/>
          <w:sz w:val="20"/>
          <w:szCs w:val="20"/>
        </w:rPr>
        <w:t>投标文件正本和副本</w:t>
      </w:r>
      <w:r>
        <w:rPr>
          <w:rFonts w:hint="eastAsia" w:ascii="微软雅黑" w:hAnsi="微软雅黑" w:eastAsia="微软雅黑"/>
          <w:sz w:val="20"/>
          <w:szCs w:val="20"/>
        </w:rPr>
        <w:t>，并明确标明“正本”和“副本”。正本和副本如有不一致之处，以正本为准。同时投标人需提供</w:t>
      </w:r>
      <w:r>
        <w:rPr>
          <w:rFonts w:hint="eastAsia" w:ascii="微软雅黑" w:hAnsi="微软雅黑" w:eastAsia="微软雅黑"/>
          <w:b/>
          <w:sz w:val="20"/>
          <w:szCs w:val="20"/>
        </w:rPr>
        <w:t>电子版投标文件一份</w:t>
      </w:r>
      <w:r>
        <w:rPr>
          <w:rFonts w:hint="eastAsia" w:ascii="微软雅黑" w:hAnsi="微软雅黑" w:eastAsia="微软雅黑"/>
          <w:sz w:val="20"/>
          <w:szCs w:val="20"/>
        </w:rPr>
        <w:t>（含技术标投标文件、商务标投标报价表文件等），技术标投标文件（可编辑</w:t>
      </w:r>
      <w:r>
        <w:rPr>
          <w:rFonts w:ascii="微软雅黑" w:hAnsi="微软雅黑" w:eastAsia="微软雅黑"/>
          <w:sz w:val="20"/>
          <w:szCs w:val="20"/>
        </w:rPr>
        <w:t>版本）</w:t>
      </w:r>
      <w:r>
        <w:rPr>
          <w:rFonts w:hint="eastAsia" w:ascii="微软雅黑" w:hAnsi="微软雅黑" w:eastAsia="微软雅黑"/>
          <w:sz w:val="20"/>
          <w:szCs w:val="20"/>
        </w:rPr>
        <w:t>用word文档编制，投标报价表用Excel文档编制，均使用</w:t>
      </w:r>
      <w:r>
        <w:rPr>
          <w:rFonts w:ascii="微软雅黑" w:hAnsi="微软雅黑" w:eastAsia="微软雅黑"/>
          <w:sz w:val="20"/>
          <w:szCs w:val="20"/>
        </w:rPr>
        <w:t>A4纸打印装订</w:t>
      </w:r>
      <w:r>
        <w:rPr>
          <w:rFonts w:hint="eastAsia" w:ascii="微软雅黑" w:hAnsi="微软雅黑" w:eastAsia="微软雅黑"/>
          <w:sz w:val="20"/>
          <w:szCs w:val="20"/>
        </w:rPr>
        <w:t>。</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14.2投标文件的正本和副本均需打印或使用不褪色的蓝、黑墨水笔书写，并由投标人正式授权的一个人或几个人签名并加盖公章。相应的授权书应以书面委托的方式出具，书面委托书应使用本招标文件第四部分中给出的或经招标人同意的格式，并附在投标文件中。投标文件如有任何增加或修正，其正副本都应由被授权的投标文件签字人签名并加盖公章。</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14.3投标文件中，投标书及其附件应按照本招标文件第四部分“附录”中所附的格式打印或填写，投标书正副本中须加盖法人公章、法人代表名章或法人代表授权委托人的签字。</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14.4全套投标文件应无涂改、行间插字或删除，除非这些删改是根据已发出的招标文件补充文件的指示进行的，或者是投标人造成的必须修改的错误。在任何情况下，修改处应由被授权的投标文件签字人签字并加盖公章。</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14.5通过E-mail、电子邮件或传真形式提交的投标文件将不被接受。</w:t>
      </w:r>
    </w:p>
    <w:p>
      <w:pPr>
        <w:pStyle w:val="23"/>
        <w:rPr>
          <w:rFonts w:ascii="微软雅黑" w:hAnsi="微软雅黑" w:eastAsia="微软雅黑"/>
        </w:rPr>
        <w:sectPr>
          <w:pgSz w:w="11909" w:h="16834"/>
          <w:pgMar w:top="1440" w:right="1134" w:bottom="1440" w:left="1134" w:header="0" w:footer="907" w:gutter="0"/>
          <w:pgNumType w:fmt="decimalFullWidth"/>
          <w:cols w:space="720" w:num="1"/>
          <w:docGrid w:linePitch="286" w:charSpace="0"/>
        </w:sectPr>
      </w:pPr>
    </w:p>
    <w:p>
      <w:pPr>
        <w:pStyle w:val="23"/>
        <w:rPr>
          <w:rFonts w:ascii="微软雅黑" w:hAnsi="微软雅黑" w:eastAsia="微软雅黑"/>
        </w:rPr>
      </w:pPr>
      <w:bookmarkStart w:id="9" w:name="_Toc45812402"/>
      <w:r>
        <w:rPr>
          <w:rFonts w:hint="eastAsia" w:ascii="微软雅黑" w:hAnsi="微软雅黑" w:eastAsia="微软雅黑"/>
        </w:rPr>
        <w:t>五、投标文件的递交</w:t>
      </w:r>
      <w:bookmarkEnd w:id="9"/>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15.标书的密封、标注及装订</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15.1本招标文件中规定的组成投标文件各项应密封，装订顺序参见本投标须知第9.1条，商务标和技术标分开装订，并在封面注明。</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15.2投标人应将投标文件中商务标（</w:t>
      </w:r>
      <w:r>
        <w:rPr>
          <w:rFonts w:hint="eastAsia" w:ascii="微软雅黑" w:hAnsi="微软雅黑" w:eastAsia="微软雅黑"/>
          <w:b/>
          <w:sz w:val="20"/>
          <w:szCs w:val="20"/>
        </w:rPr>
        <w:t>壹正</w:t>
      </w:r>
      <w:r>
        <w:rPr>
          <w:rFonts w:hint="eastAsia" w:ascii="微软雅黑" w:hAnsi="微软雅黑" w:eastAsia="微软雅黑"/>
          <w:b/>
          <w:sz w:val="20"/>
          <w:szCs w:val="20"/>
          <w:lang w:val="en-US" w:eastAsia="zh-CN"/>
        </w:rPr>
        <w:t>壹</w:t>
      </w:r>
      <w:r>
        <w:rPr>
          <w:rFonts w:hint="eastAsia" w:ascii="微软雅黑" w:hAnsi="微软雅黑" w:eastAsia="微软雅黑"/>
          <w:b/>
          <w:sz w:val="20"/>
          <w:szCs w:val="20"/>
          <w:lang w:eastAsia="zh-CN"/>
        </w:rPr>
        <w:t>副</w:t>
      </w:r>
      <w:r>
        <w:rPr>
          <w:rFonts w:hint="eastAsia" w:ascii="微软雅黑" w:hAnsi="微软雅黑" w:eastAsia="微软雅黑"/>
          <w:sz w:val="20"/>
          <w:szCs w:val="20"/>
        </w:rPr>
        <w:t>）、技术标（</w:t>
      </w:r>
      <w:r>
        <w:rPr>
          <w:rFonts w:hint="eastAsia" w:ascii="微软雅黑" w:hAnsi="微软雅黑" w:eastAsia="微软雅黑"/>
          <w:b/>
          <w:sz w:val="20"/>
          <w:szCs w:val="20"/>
        </w:rPr>
        <w:t>壹正</w:t>
      </w:r>
      <w:r>
        <w:rPr>
          <w:rFonts w:hint="eastAsia" w:ascii="微软雅黑" w:hAnsi="微软雅黑" w:eastAsia="微软雅黑"/>
          <w:b/>
          <w:sz w:val="20"/>
          <w:szCs w:val="20"/>
          <w:lang w:eastAsia="zh-CN"/>
        </w:rPr>
        <w:t>肆</w:t>
      </w:r>
      <w:r>
        <w:rPr>
          <w:rFonts w:hint="eastAsia" w:ascii="微软雅黑" w:hAnsi="微软雅黑" w:eastAsia="微软雅黑"/>
          <w:b/>
          <w:sz w:val="20"/>
          <w:szCs w:val="20"/>
        </w:rPr>
        <w:t>副</w:t>
      </w:r>
      <w:r>
        <w:rPr>
          <w:rFonts w:hint="eastAsia" w:ascii="微软雅黑" w:hAnsi="微软雅黑" w:eastAsia="微软雅黑"/>
          <w:sz w:val="20"/>
          <w:szCs w:val="20"/>
        </w:rPr>
        <w:t>）、电子文档、报价函、投标产品宣传册（如有）分袋密封。</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15.3每个密封袋正面应按照规定加盖投标人公章和法定代表人印签各一枚。</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15.4密封袋除由投标人用自制封条在每个开口处密封并加盖投标人公章和法定代表人印鉴各一枚并标以密封日期外，其正面须标明：</w:t>
      </w:r>
    </w:p>
    <w:p>
      <w:pPr>
        <w:numPr>
          <w:ilvl w:val="0"/>
          <w:numId w:val="6"/>
        </w:numPr>
        <w:adjustRightInd w:val="0"/>
        <w:spacing w:line="440" w:lineRule="exact"/>
        <w:ind w:firstLine="75"/>
        <w:textAlignment w:val="baseline"/>
        <w:rPr>
          <w:rFonts w:ascii="微软雅黑" w:hAnsi="微软雅黑" w:eastAsia="微软雅黑"/>
          <w:sz w:val="20"/>
          <w:szCs w:val="20"/>
        </w:rPr>
      </w:pPr>
      <w:r>
        <w:rPr>
          <w:rFonts w:hint="eastAsia" w:ascii="微软雅黑" w:hAnsi="微软雅黑" w:eastAsia="微软雅黑"/>
          <w:sz w:val="20"/>
          <w:szCs w:val="20"/>
        </w:rPr>
        <w:t>写明投标文件递交场所的名称和地址。</w:t>
      </w:r>
    </w:p>
    <w:p>
      <w:pPr>
        <w:numPr>
          <w:ilvl w:val="0"/>
          <w:numId w:val="6"/>
        </w:numPr>
        <w:adjustRightInd w:val="0"/>
        <w:spacing w:line="440" w:lineRule="exact"/>
        <w:ind w:firstLine="75"/>
        <w:textAlignment w:val="baseline"/>
        <w:rPr>
          <w:rFonts w:ascii="微软雅黑" w:hAnsi="微软雅黑" w:eastAsia="微软雅黑"/>
          <w:sz w:val="20"/>
          <w:szCs w:val="20"/>
        </w:rPr>
      </w:pPr>
      <w:r>
        <w:rPr>
          <w:rFonts w:hint="eastAsia" w:ascii="微软雅黑" w:hAnsi="微软雅黑" w:eastAsia="微软雅黑"/>
          <w:sz w:val="20"/>
          <w:szCs w:val="20"/>
        </w:rPr>
        <w:t>具有下列识别标志：</w:t>
      </w:r>
    </w:p>
    <w:p>
      <w:pPr>
        <w:numPr>
          <w:ilvl w:val="0"/>
          <w:numId w:val="7"/>
        </w:numPr>
        <w:tabs>
          <w:tab w:val="left" w:pos="1050"/>
        </w:tabs>
        <w:adjustRightInd w:val="0"/>
        <w:spacing w:line="440" w:lineRule="exact"/>
        <w:ind w:left="735" w:firstLine="2"/>
        <w:textAlignment w:val="baseline"/>
        <w:rPr>
          <w:rFonts w:ascii="微软雅黑" w:hAnsi="微软雅黑" w:eastAsia="微软雅黑"/>
          <w:sz w:val="20"/>
          <w:szCs w:val="20"/>
        </w:rPr>
      </w:pPr>
      <w:r>
        <w:rPr>
          <w:rFonts w:hint="eastAsia" w:ascii="微软雅黑" w:hAnsi="微软雅黑" w:eastAsia="微软雅黑"/>
          <w:sz w:val="20"/>
          <w:szCs w:val="20"/>
        </w:rPr>
        <w:t>投标名称“</w:t>
      </w:r>
      <w:r>
        <w:rPr>
          <w:rFonts w:hint="eastAsia" w:ascii="微软雅黑" w:hAnsi="微软雅黑" w:eastAsia="微软雅黑"/>
          <w:sz w:val="20"/>
          <w:szCs w:val="20"/>
          <w:lang w:eastAsia="zh-CN"/>
        </w:rPr>
        <w:t>Oracle软件原厂服务采购</w:t>
      </w:r>
      <w:r>
        <w:rPr>
          <w:rFonts w:hint="eastAsia" w:ascii="微软雅黑" w:hAnsi="微软雅黑" w:eastAsia="微软雅黑"/>
          <w:sz w:val="20"/>
          <w:szCs w:val="20"/>
        </w:rPr>
        <w:t>招标”；</w:t>
      </w:r>
    </w:p>
    <w:p>
      <w:pPr>
        <w:numPr>
          <w:ilvl w:val="0"/>
          <w:numId w:val="7"/>
        </w:numPr>
        <w:tabs>
          <w:tab w:val="left" w:pos="1050"/>
        </w:tabs>
        <w:adjustRightInd w:val="0"/>
        <w:spacing w:line="440" w:lineRule="exact"/>
        <w:ind w:left="735" w:firstLine="2"/>
        <w:textAlignment w:val="baseline"/>
        <w:rPr>
          <w:rFonts w:ascii="微软雅黑" w:hAnsi="微软雅黑" w:eastAsia="微软雅黑"/>
          <w:sz w:val="20"/>
          <w:szCs w:val="20"/>
        </w:rPr>
      </w:pPr>
      <w:r>
        <w:rPr>
          <w:rFonts w:hint="eastAsia" w:ascii="微软雅黑" w:hAnsi="微软雅黑" w:eastAsia="微软雅黑"/>
          <w:sz w:val="20"/>
          <w:szCs w:val="20"/>
        </w:rPr>
        <w:t>开标时间由招标人另行通知，此时间之前不得开封。</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15.5如果在密封袋上没有按上述规定密封、填写并加写标志，招标人将不承担投标文件错放或提前开封的责任，由此造成的过早开封的投标文件，招标人将予以拒绝，并退还给投标人。</w:t>
      </w:r>
    </w:p>
    <w:p>
      <w:pPr>
        <w:adjustRightInd w:val="0"/>
        <w:snapToGrid w:val="0"/>
        <w:spacing w:line="440" w:lineRule="exact"/>
        <w:ind w:left="400" w:hanging="400" w:hangingChars="200"/>
        <w:rPr>
          <w:rFonts w:ascii="微软雅黑" w:hAnsi="微软雅黑" w:eastAsia="微软雅黑"/>
          <w:b/>
          <w:sz w:val="20"/>
          <w:szCs w:val="20"/>
        </w:rPr>
      </w:pPr>
      <w:r>
        <w:rPr>
          <w:rFonts w:hint="eastAsia" w:ascii="微软雅黑" w:hAnsi="微软雅黑" w:eastAsia="微软雅黑"/>
          <w:sz w:val="20"/>
          <w:szCs w:val="20"/>
        </w:rPr>
        <w:t>15.6</w:t>
      </w:r>
      <w:r>
        <w:rPr>
          <w:rFonts w:hint="eastAsia" w:ascii="微软雅黑" w:hAnsi="微软雅黑" w:eastAsia="微软雅黑"/>
          <w:b/>
          <w:sz w:val="20"/>
          <w:szCs w:val="20"/>
        </w:rPr>
        <w:t>投标文件的装订要求：</w:t>
      </w:r>
    </w:p>
    <w:p>
      <w:pPr>
        <w:spacing w:line="440" w:lineRule="exact"/>
        <w:ind w:firstLine="200" w:firstLineChars="100"/>
        <w:rPr>
          <w:rFonts w:ascii="微软雅黑" w:hAnsi="微软雅黑" w:eastAsia="微软雅黑"/>
          <w:b/>
          <w:sz w:val="20"/>
          <w:szCs w:val="20"/>
        </w:rPr>
      </w:pPr>
      <w:r>
        <w:rPr>
          <w:rFonts w:hint="eastAsia" w:ascii="微软雅黑" w:hAnsi="微软雅黑" w:eastAsia="微软雅黑"/>
          <w:b/>
          <w:sz w:val="20"/>
          <w:szCs w:val="20"/>
        </w:rPr>
        <w:t xml:space="preserve">“商务标”单独装订成册； </w:t>
      </w:r>
    </w:p>
    <w:p>
      <w:pPr>
        <w:spacing w:line="440" w:lineRule="exact"/>
        <w:ind w:firstLine="200" w:firstLineChars="100"/>
        <w:rPr>
          <w:rFonts w:ascii="微软雅黑" w:hAnsi="微软雅黑" w:eastAsia="微软雅黑"/>
          <w:b/>
          <w:sz w:val="20"/>
          <w:szCs w:val="20"/>
        </w:rPr>
      </w:pPr>
      <w:r>
        <w:rPr>
          <w:rFonts w:hint="eastAsia" w:ascii="微软雅黑" w:hAnsi="微软雅黑" w:eastAsia="微软雅黑"/>
          <w:b/>
          <w:sz w:val="20"/>
          <w:szCs w:val="20"/>
        </w:rPr>
        <w:t xml:space="preserve">“技术标”单独装订成册； </w:t>
      </w:r>
    </w:p>
    <w:p>
      <w:pPr>
        <w:spacing w:line="440" w:lineRule="exact"/>
        <w:ind w:firstLine="420" w:firstLineChars="210"/>
        <w:rPr>
          <w:rFonts w:ascii="微软雅黑" w:hAnsi="微软雅黑" w:eastAsia="微软雅黑"/>
          <w:b/>
          <w:sz w:val="20"/>
          <w:szCs w:val="20"/>
        </w:rPr>
      </w:pPr>
      <w:r>
        <w:rPr>
          <w:rFonts w:hint="eastAsia" w:ascii="微软雅黑" w:hAnsi="微软雅黑" w:eastAsia="微软雅黑"/>
          <w:b/>
          <w:sz w:val="20"/>
          <w:szCs w:val="20"/>
        </w:rPr>
        <w:t>投标文件各册均须在左侧书本式进行装订（胶装），装订须牢固不易拆散和换页，不得采用活页等打孔或夹装等简易方式装订。</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16.投标截止时间</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16.1投标文件必须按《前附表》规定的地址并不得迟于投标截止时间送达。</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16.2按招标须知第6.3条，招标人可以延长递交投标文件的截止时间，在这种情况下，招标人及投标人的责任和义务将在延长期内有效。</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17.迟到的投标文件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17.1根据在投标须知第16条规定，投标截止时间后送达的任何投标文件，将被视为无效并拒收。</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18.投标文件的修改与撤回</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18.1投标人可以在递交投标文件以后，修改或撤回其投标文件。但这种修改与撤回的通知应在《前附表》规定的投标截止时间前送达招标人，并得到招标人的书面确认。</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18.2投标人的修改或撤回通知应按本投标须知第15条关于投标文件递交的规定备制、密封、标志和递交，另外还应在密封袋上标明“修改”或“撤回”字样。撤回通知也可以E-mail或传真，但必须同时寄出一份投标人代表签字的真实原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18.3投标文件在投标截止时间之后不能修改。</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18.4投标文件在投标截止时间至投标人在投标表格中写明的投标有效期终止之日之间不能撤回。</w:t>
      </w:r>
    </w:p>
    <w:p>
      <w:pPr>
        <w:adjustRightInd w:val="0"/>
        <w:snapToGrid w:val="0"/>
        <w:spacing w:line="440" w:lineRule="exact"/>
        <w:ind w:left="400" w:hanging="400" w:hangingChars="200"/>
        <w:rPr>
          <w:rFonts w:ascii="微软雅黑" w:hAnsi="微软雅黑" w:eastAsia="微软雅黑"/>
          <w:sz w:val="20"/>
          <w:szCs w:val="20"/>
        </w:rPr>
        <w:sectPr>
          <w:pgSz w:w="11909" w:h="16834"/>
          <w:pgMar w:top="1440" w:right="1134" w:bottom="1440" w:left="1134" w:header="0" w:footer="907" w:gutter="0"/>
          <w:pgNumType w:fmt="decimalFullWidth"/>
          <w:cols w:space="720" w:num="1"/>
          <w:docGrid w:linePitch="286" w:charSpace="0"/>
        </w:sectPr>
      </w:pPr>
    </w:p>
    <w:p>
      <w:pPr>
        <w:pStyle w:val="23"/>
        <w:rPr>
          <w:rFonts w:ascii="微软雅黑" w:hAnsi="微软雅黑" w:eastAsia="微软雅黑"/>
        </w:rPr>
      </w:pPr>
      <w:bookmarkStart w:id="10" w:name="_Toc45812403"/>
      <w:r>
        <w:rPr>
          <w:rFonts w:hint="eastAsia" w:ascii="微软雅黑" w:hAnsi="微软雅黑" w:eastAsia="微软雅黑"/>
        </w:rPr>
        <w:t>六、开标及评标</w:t>
      </w:r>
      <w:bookmarkEnd w:id="10"/>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19.开标</w:t>
      </w:r>
    </w:p>
    <w:p>
      <w:pPr>
        <w:spacing w:line="440" w:lineRule="exact"/>
        <w:ind w:firstLine="495"/>
        <w:rPr>
          <w:rFonts w:ascii="微软雅黑" w:hAnsi="微软雅黑" w:eastAsia="微软雅黑"/>
          <w:sz w:val="20"/>
          <w:szCs w:val="20"/>
        </w:rPr>
      </w:pPr>
      <w:r>
        <w:rPr>
          <w:rFonts w:hint="eastAsia" w:ascii="微软雅黑" w:hAnsi="微软雅黑" w:eastAsia="微软雅黑"/>
          <w:sz w:val="20"/>
          <w:szCs w:val="20"/>
        </w:rPr>
        <w:t>招标人组织开标，投标人必须委派</w:t>
      </w:r>
      <w:r>
        <w:rPr>
          <w:rFonts w:hint="eastAsia" w:ascii="微软雅黑" w:hAnsi="微软雅黑" w:eastAsia="微软雅黑"/>
          <w:b/>
          <w:sz w:val="24"/>
          <w:szCs w:val="20"/>
        </w:rPr>
        <w:t>负责本项目经理</w:t>
      </w:r>
      <w:r>
        <w:rPr>
          <w:rFonts w:hint="eastAsia" w:ascii="微软雅黑" w:hAnsi="微软雅黑" w:eastAsia="微软雅黑"/>
          <w:sz w:val="20"/>
          <w:szCs w:val="20"/>
        </w:rPr>
        <w:t>现场讲标，</w:t>
      </w:r>
      <w:r>
        <w:rPr>
          <w:rFonts w:hint="eastAsia" w:ascii="微软雅黑" w:hAnsi="微软雅黑" w:eastAsia="微软雅黑"/>
          <w:b/>
          <w:sz w:val="24"/>
          <w:szCs w:val="20"/>
        </w:rPr>
        <w:t>讲标时间</w:t>
      </w:r>
      <w:r>
        <w:rPr>
          <w:rFonts w:hint="eastAsia" w:ascii="微软雅黑" w:hAnsi="微软雅黑" w:eastAsia="微软雅黑"/>
          <w:b/>
          <w:color w:val="000000"/>
          <w:sz w:val="24"/>
          <w:szCs w:val="20"/>
          <w:lang w:val="en-US" w:eastAsia="zh-CN"/>
        </w:rPr>
        <w:t>15</w:t>
      </w:r>
      <w:r>
        <w:rPr>
          <w:rFonts w:hint="eastAsia" w:ascii="微软雅黑" w:hAnsi="微软雅黑" w:eastAsia="微软雅黑"/>
          <w:b/>
          <w:color w:val="000000"/>
          <w:sz w:val="24"/>
          <w:szCs w:val="20"/>
        </w:rPr>
        <w:t>分钟</w:t>
      </w:r>
      <w:r>
        <w:rPr>
          <w:rFonts w:hint="eastAsia" w:ascii="微软雅黑" w:hAnsi="微软雅黑" w:eastAsia="微软雅黑"/>
          <w:sz w:val="20"/>
          <w:szCs w:val="20"/>
        </w:rPr>
        <w:t>。</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19.1除了对按照本招标须知第18条的规定提交了合格的撤回通知书的投标文件将不予开封之外，招标人将检查投标文件，以便确定它们的密封、标志、备注是否符合本招标文件的规定以及投标文件的组成是否完整，是否正确地签署了文件以及是否按顺序编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19.2在开标现场，招标人对投标人的名称、投标报价、提供的全部折扣等进行记录。</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20.无效标书的条件</w:t>
      </w:r>
    </w:p>
    <w:p>
      <w:pPr>
        <w:tabs>
          <w:tab w:val="left" w:pos="3675"/>
        </w:tabs>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投标书有下列情况之一者视为无效标书（包括但不限于下列情况）, 对被认定无效标书的，招标人无须对投标人进行解释。</w:t>
      </w:r>
    </w:p>
    <w:p>
      <w:pPr>
        <w:numPr>
          <w:ilvl w:val="0"/>
          <w:numId w:val="8"/>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投标文件未能按照规定包装密封；</w:t>
      </w:r>
    </w:p>
    <w:p>
      <w:pPr>
        <w:numPr>
          <w:ilvl w:val="0"/>
          <w:numId w:val="8"/>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未能提供有效的企业法人身份证明或授权委托书；</w:t>
      </w:r>
    </w:p>
    <w:p>
      <w:pPr>
        <w:numPr>
          <w:ilvl w:val="0"/>
          <w:numId w:val="8"/>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投标文件内容不全或未按规定填写或重要内容字迹模糊、辨认不清或涂改未加盖公章确认的；</w:t>
      </w:r>
    </w:p>
    <w:p>
      <w:pPr>
        <w:numPr>
          <w:ilvl w:val="0"/>
          <w:numId w:val="8"/>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投标函、商务标无投标人公章及其法定代表人(或者授权委托人)印鉴(或签字)的；投标函、商务标上的印鉴与资质证书上的名称、名字不符；投标人提供的有关资料、证书、证明材料有假或伪造的；</w:t>
      </w:r>
    </w:p>
    <w:p>
      <w:pPr>
        <w:numPr>
          <w:ilvl w:val="0"/>
          <w:numId w:val="8"/>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投标文件逾期送达的；</w:t>
      </w:r>
    </w:p>
    <w:p>
      <w:pPr>
        <w:numPr>
          <w:ilvl w:val="0"/>
          <w:numId w:val="8"/>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未按规定的投标报价表格格式报价或随意更改报价内容的；</w:t>
      </w:r>
    </w:p>
    <w:p>
      <w:pPr>
        <w:numPr>
          <w:ilvl w:val="0"/>
          <w:numId w:val="8"/>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投标人有弄虚作假、串通陪标、哄抬标价或虚报企业资质等舞弊行为；投标人存在其他符合《中华人民共和国招标投标法》中有关废标规定的行为的。</w:t>
      </w:r>
    </w:p>
    <w:p>
      <w:pPr>
        <w:spacing w:line="440" w:lineRule="exact"/>
        <w:ind w:left="800" w:hanging="800"/>
        <w:rPr>
          <w:rFonts w:ascii="微软雅黑" w:hAnsi="微软雅黑" w:eastAsia="微软雅黑"/>
          <w:b/>
          <w:sz w:val="20"/>
          <w:szCs w:val="20"/>
        </w:rPr>
      </w:pPr>
      <w:r>
        <w:rPr>
          <w:rFonts w:hint="eastAsia" w:ascii="微软雅黑" w:hAnsi="微软雅黑" w:eastAsia="微软雅黑"/>
          <w:b/>
          <w:sz w:val="20"/>
          <w:szCs w:val="20"/>
        </w:rPr>
        <w:t>21.投标文件合格性和有效性的确定</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21.1在详细评标前，招标人与招标小组将首先审定每份投标文件是否在实质上响应招标文件的要求，即所谓符合性和完整性评审。</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21.2实质上响应招标文件要求的投标文件，应该与招标文件中包括的全部条款、条件和规范相符，无重大差异或保留。所谓重大差异或保留是指对招标范围、技术要求、质量、实施产生重大影响，或者对招标文件中约定的招标人的权利及投标人的义务等方面造成重大的削弱或限制，而且纠正这种差异或保留将会对其他提交了响应招标文件要求的投标文件的投标人的竞争地位产生不公正的影响。</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21.3招标人将拒绝实质性不响应招标文件要求的投标文件，并且不允许相关投标人通过修改或撤消其重大差异或保留而使其投标文件响应招标文件的要求或行为。</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21.4投标人以他人的名义投标、串通投标、以行贿手段谋取中标或者以其他弄虚作假方式投标的，该投标人的投标将作废标处理。</w:t>
      </w:r>
    </w:p>
    <w:p>
      <w:pPr>
        <w:spacing w:line="440" w:lineRule="exact"/>
        <w:ind w:left="800" w:hanging="800"/>
        <w:rPr>
          <w:rFonts w:ascii="微软雅黑" w:hAnsi="微软雅黑" w:eastAsia="微软雅黑"/>
          <w:b/>
          <w:sz w:val="20"/>
          <w:szCs w:val="20"/>
        </w:rPr>
      </w:pPr>
      <w:r>
        <w:rPr>
          <w:rFonts w:hint="eastAsia" w:ascii="微软雅黑" w:hAnsi="微软雅黑" w:eastAsia="微软雅黑"/>
          <w:b/>
          <w:sz w:val="20"/>
          <w:szCs w:val="20"/>
        </w:rPr>
        <w:t>22.错误和不平衡报价的修正</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22.1错误和不平衡报价修正的目的是为了避免投标人因算术方面的错误或投标人采用诸如“不平衡报价”等不合理的报价策略导致投标人中标后合同双方的正当经济利益受损。</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22.2对于实质上符合招标文件要求的投标文件，招标人将对其报价进行校核，看其是否有计算上或表达上的错误，修正错误的原则如下：</w:t>
      </w:r>
    </w:p>
    <w:p>
      <w:pPr>
        <w:numPr>
          <w:ilvl w:val="0"/>
          <w:numId w:val="9"/>
        </w:numPr>
        <w:spacing w:line="440" w:lineRule="exact"/>
        <w:rPr>
          <w:rFonts w:ascii="微软雅黑" w:hAnsi="微软雅黑" w:eastAsia="微软雅黑"/>
          <w:sz w:val="20"/>
          <w:szCs w:val="20"/>
        </w:rPr>
      </w:pPr>
      <w:r>
        <w:rPr>
          <w:rFonts w:hint="eastAsia" w:ascii="微软雅黑" w:hAnsi="微软雅黑" w:eastAsia="微软雅黑"/>
          <w:sz w:val="20"/>
          <w:szCs w:val="20"/>
        </w:rPr>
        <w:t>如果数字表示的金额与文字表示的金额不一致时，应以文字表示的金额为准；</w:t>
      </w:r>
    </w:p>
    <w:p>
      <w:pPr>
        <w:numPr>
          <w:ilvl w:val="0"/>
          <w:numId w:val="9"/>
        </w:numPr>
        <w:spacing w:line="440" w:lineRule="exact"/>
        <w:rPr>
          <w:rFonts w:ascii="微软雅黑" w:hAnsi="微软雅黑" w:eastAsia="微软雅黑"/>
          <w:sz w:val="20"/>
          <w:szCs w:val="20"/>
        </w:rPr>
      </w:pPr>
      <w:r>
        <w:rPr>
          <w:rFonts w:hint="eastAsia" w:ascii="微软雅黑" w:hAnsi="微软雅黑" w:eastAsia="微软雅黑"/>
          <w:sz w:val="20"/>
          <w:szCs w:val="20"/>
        </w:rPr>
        <w:t>如果单价和按单价及数量累计得到的总价之间存在差异，则以单价为主，改正总价，如果投标总价和全部标价的合计之间存在差异，以全部标价为准，投标总价将被改正。除非招标人认为单价有明显的小数点错误，此时应以标出的合价为准，并修改单价；</w:t>
      </w:r>
    </w:p>
    <w:p>
      <w:pPr>
        <w:numPr>
          <w:ilvl w:val="0"/>
          <w:numId w:val="9"/>
        </w:numPr>
        <w:spacing w:line="440" w:lineRule="exact"/>
        <w:rPr>
          <w:rFonts w:ascii="微软雅黑" w:hAnsi="微软雅黑" w:eastAsia="微软雅黑"/>
          <w:b/>
          <w:sz w:val="20"/>
          <w:szCs w:val="20"/>
        </w:rPr>
      </w:pPr>
      <w:r>
        <w:rPr>
          <w:rFonts w:hint="eastAsia" w:ascii="微软雅黑" w:hAnsi="微软雅黑" w:eastAsia="微软雅黑"/>
          <w:sz w:val="20"/>
          <w:szCs w:val="20"/>
        </w:rPr>
        <w:t>按上述修正错误的原则及方法调整或修正投标文件的投标报价，投标人同意后，调整后的投标报价对投标人起约束作用。如果投标人不接受修正后的报价，则其投标将被拒绝，并不影响评标工作。</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23.投标文件的澄清</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23.1在评标阶段，为了帮助对投标文件的检查、评价和比较，必要时，招标人可以书面通知投标人要求澄清投标文件的问题，或者要求补充某些资料，包括单价和分析资料，投标人应按要求进行书面答复，但不允许对标价和标书的实质性内容改动。</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23.2有关澄清的要求和答复，均应以书面形式进行，投标人的答复书面文件作为投标文件的一部分。</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23.3如投标人没有在要求的时间内给予书面答复，招标人将仍按原投标文件内容进行评标或将其视为无效标书。</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24.与招标人的接触</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24.1从开标到签订合作协议之间，投标人都不应与招标人或其工作人员接触打听有关自己或他人投标文件的情况。</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24.2任何影响招标人评标、定标的活动，都将导致对投标人的投标文件的拒绝。</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25.接受和拒绝接受投标的权力</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25.1在中标通知书发出之前的任何时候，招标人有权接受或拒绝任何投标，有权宣布投标无效或拒绝所有投标，有权拒绝标价最低或其它任何标价的投标文件，并对由此而引起的投标人的影响不承担责任，也没任何义务向投标人解释采取这一行动的理由。</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26.评标原则、方法、程序</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26.1采用综合评分法，商务标权重占</w:t>
      </w:r>
      <w:r>
        <w:rPr>
          <w:rFonts w:hint="eastAsia" w:ascii="微软雅黑" w:hAnsi="微软雅黑" w:eastAsia="微软雅黑"/>
          <w:sz w:val="20"/>
          <w:szCs w:val="20"/>
          <w:lang w:val="en-US" w:eastAsia="zh-CN"/>
        </w:rPr>
        <w:t>6</w:t>
      </w:r>
      <w:r>
        <w:rPr>
          <w:rFonts w:hint="eastAsia" w:ascii="微软雅黑" w:hAnsi="微软雅黑" w:eastAsia="微软雅黑"/>
          <w:sz w:val="20"/>
          <w:szCs w:val="20"/>
        </w:rPr>
        <w:t>0%，技术标权重占</w:t>
      </w:r>
      <w:r>
        <w:rPr>
          <w:rFonts w:hint="eastAsia" w:ascii="微软雅黑" w:hAnsi="微软雅黑" w:eastAsia="微软雅黑"/>
          <w:sz w:val="20"/>
          <w:szCs w:val="20"/>
          <w:lang w:val="en-US" w:eastAsia="zh-CN"/>
        </w:rPr>
        <w:t>4</w:t>
      </w:r>
      <w:r>
        <w:rPr>
          <w:rFonts w:hint="eastAsia" w:ascii="微软雅黑" w:hAnsi="微软雅黑" w:eastAsia="微软雅黑"/>
          <w:sz w:val="20"/>
          <w:szCs w:val="20"/>
        </w:rPr>
        <w:t>0%。</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招标人将判断投标人是否能圆满地履行合作协议，并按评标办法进行评价。如投标人没资格履行合作协议，其投标文件将被拒绝，招标人将对下一个以合理得分而响应招标文件的投标人进行相似决定，或重新组织招标。</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主要考核依据如下：</w:t>
      </w:r>
    </w:p>
    <w:p>
      <w:pPr>
        <w:pStyle w:val="36"/>
        <w:numPr>
          <w:ilvl w:val="0"/>
          <w:numId w:val="10"/>
        </w:numPr>
        <w:spacing w:line="440" w:lineRule="exact"/>
        <w:ind w:firstLineChars="0"/>
        <w:rPr>
          <w:rFonts w:ascii="微软雅黑" w:hAnsi="微软雅黑" w:eastAsia="微软雅黑"/>
          <w:sz w:val="20"/>
          <w:szCs w:val="20"/>
        </w:rPr>
      </w:pPr>
      <w:r>
        <w:rPr>
          <w:rFonts w:hint="eastAsia" w:ascii="微软雅黑" w:hAnsi="微软雅黑" w:eastAsia="微软雅黑"/>
          <w:sz w:val="20"/>
          <w:szCs w:val="20"/>
        </w:rPr>
        <w:t>采用由商务标和技术标综合评分作为对投标人考核；</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26.2评标原则</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招标人将按照公开、公平、公正及诚实守信；科学合理；反不正当竞争；“能够最大限度的满足招标文件中规定的各项综合评价标准”的原则确定中标人，但投标报价低于其个别成本的除外；招标人并非必须把合作协议授予投标价格最低的投标人。</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26.3评标程序</w:t>
      </w:r>
    </w:p>
    <w:p>
      <w:pPr>
        <w:pStyle w:val="37"/>
        <w:spacing w:line="440" w:lineRule="exact"/>
        <w:rPr>
          <w:rFonts w:ascii="微软雅黑" w:hAnsi="微软雅黑" w:eastAsia="微软雅黑"/>
          <w:sz w:val="20"/>
        </w:rPr>
      </w:pPr>
      <w:r>
        <w:rPr>
          <w:rFonts w:hint="eastAsia" w:ascii="微软雅黑" w:hAnsi="微软雅黑" w:eastAsia="微软雅黑"/>
          <w:sz w:val="20"/>
        </w:rPr>
        <w:t xml:space="preserve">招标小组按照下面的步骤进行评标： </w:t>
      </w:r>
    </w:p>
    <w:p>
      <w:pPr>
        <w:pStyle w:val="37"/>
        <w:spacing w:line="440" w:lineRule="exact"/>
        <w:rPr>
          <w:rFonts w:ascii="微软雅黑" w:hAnsi="微软雅黑" w:eastAsia="微软雅黑"/>
          <w:sz w:val="20"/>
        </w:rPr>
      </w:pPr>
      <w:r>
        <w:rPr>
          <w:rFonts w:hint="eastAsia" w:ascii="微软雅黑" w:hAnsi="微软雅黑" w:eastAsia="微软雅黑"/>
          <w:sz w:val="20"/>
        </w:rPr>
        <w:t xml:space="preserve">    第一步：评标准备工作。 </w:t>
      </w:r>
    </w:p>
    <w:p>
      <w:pPr>
        <w:pStyle w:val="37"/>
        <w:spacing w:line="440" w:lineRule="exact"/>
        <w:rPr>
          <w:rFonts w:ascii="微软雅黑" w:hAnsi="微软雅黑" w:eastAsia="微软雅黑"/>
          <w:sz w:val="20"/>
        </w:rPr>
      </w:pPr>
      <w:r>
        <w:rPr>
          <w:rFonts w:hint="eastAsia" w:ascii="微软雅黑" w:hAnsi="微软雅黑" w:eastAsia="微软雅黑"/>
          <w:sz w:val="20"/>
        </w:rPr>
        <w:t>    第二步：初步评审（符合性和完整性评审）。</w:t>
      </w:r>
    </w:p>
    <w:p>
      <w:pPr>
        <w:pStyle w:val="37"/>
        <w:spacing w:line="440" w:lineRule="exact"/>
        <w:ind w:left="1100" w:hanging="1100" w:hangingChars="550"/>
        <w:rPr>
          <w:rFonts w:ascii="微软雅黑" w:hAnsi="微软雅黑" w:eastAsia="微软雅黑"/>
          <w:sz w:val="20"/>
        </w:rPr>
      </w:pPr>
      <w:r>
        <w:rPr>
          <w:rFonts w:hint="eastAsia" w:ascii="微软雅黑" w:hAnsi="微软雅黑" w:eastAsia="微软雅黑"/>
          <w:sz w:val="20"/>
        </w:rPr>
        <w:t>    第三步：技术部分评审（B）：技术标评审得分满分100分。均采取量化打分方式。</w:t>
      </w:r>
    </w:p>
    <w:p>
      <w:pPr>
        <w:pStyle w:val="37"/>
        <w:spacing w:line="440" w:lineRule="exact"/>
        <w:rPr>
          <w:rFonts w:ascii="微软雅黑" w:hAnsi="微软雅黑" w:eastAsia="微软雅黑"/>
          <w:sz w:val="20"/>
        </w:rPr>
      </w:pPr>
      <w:r>
        <w:rPr>
          <w:rFonts w:hint="eastAsia" w:ascii="微软雅黑" w:hAnsi="微软雅黑" w:eastAsia="微软雅黑"/>
          <w:sz w:val="20"/>
        </w:rPr>
        <w:t xml:space="preserve">   第四步：商务部分评审(A)（商务标评审得分满分100分）。 </w:t>
      </w:r>
    </w:p>
    <w:p>
      <w:pPr>
        <w:autoSpaceDE w:val="0"/>
        <w:autoSpaceDN w:val="0"/>
        <w:adjustRightInd w:val="0"/>
        <w:spacing w:line="440" w:lineRule="exact"/>
        <w:ind w:left="200"/>
        <w:rPr>
          <w:rFonts w:ascii="微软雅黑" w:hAnsi="微软雅黑" w:eastAsia="微软雅黑"/>
          <w:kern w:val="0"/>
          <w:sz w:val="20"/>
          <w:szCs w:val="20"/>
        </w:rPr>
      </w:pPr>
      <w:r>
        <w:rPr>
          <w:rFonts w:hint="eastAsia" w:ascii="微软雅黑" w:hAnsi="微软雅黑" w:eastAsia="微软雅黑"/>
          <w:kern w:val="0"/>
          <w:sz w:val="20"/>
          <w:szCs w:val="20"/>
        </w:rPr>
        <w:t xml:space="preserve">商务标得分 = 投标报价综合评定分值 </w:t>
      </w:r>
    </w:p>
    <w:p>
      <w:pPr>
        <w:pStyle w:val="37"/>
        <w:spacing w:line="440" w:lineRule="exact"/>
        <w:rPr>
          <w:rFonts w:ascii="微软雅黑" w:hAnsi="微软雅黑" w:eastAsia="微软雅黑"/>
          <w:sz w:val="20"/>
        </w:rPr>
      </w:pPr>
      <w:r>
        <w:rPr>
          <w:rFonts w:hint="eastAsia" w:ascii="微软雅黑" w:hAnsi="微软雅黑" w:eastAsia="微软雅黑"/>
          <w:sz w:val="20"/>
        </w:rPr>
        <w:t>   第五步： 汇总技术部分和商务部分评分结果，计算综合加权得分并按综合加权得分由高至低排出名次，推荐综合评分第</w:t>
      </w:r>
      <w:r>
        <w:rPr>
          <w:rFonts w:hint="eastAsia" w:ascii="微软雅黑" w:hAnsi="微软雅黑" w:eastAsia="微软雅黑"/>
          <w:kern w:val="2"/>
          <w:sz w:val="20"/>
          <w:szCs w:val="22"/>
        </w:rPr>
        <w:t>一名</w:t>
      </w:r>
      <w:r>
        <w:rPr>
          <w:rFonts w:hint="eastAsia" w:ascii="微软雅黑" w:hAnsi="微软雅黑" w:eastAsia="微软雅黑"/>
          <w:sz w:val="20"/>
        </w:rPr>
        <w:t>作为中标候选人。</w:t>
      </w:r>
    </w:p>
    <w:p>
      <w:pPr>
        <w:pStyle w:val="38"/>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商务标权重为 （α）</w:t>
      </w:r>
      <w:r>
        <w:rPr>
          <w:rFonts w:hint="eastAsia" w:ascii="微软雅黑" w:hAnsi="微软雅黑" w:eastAsia="微软雅黑"/>
          <w:sz w:val="20"/>
          <w:lang w:val="en-US" w:eastAsia="zh-CN"/>
        </w:rPr>
        <w:t>6</w:t>
      </w:r>
      <w:r>
        <w:rPr>
          <w:rFonts w:hint="eastAsia" w:ascii="微软雅黑" w:hAnsi="微软雅黑" w:eastAsia="微软雅黑"/>
          <w:sz w:val="20"/>
        </w:rPr>
        <w:t xml:space="preserve">0% ；技术标权重（β）为 </w:t>
      </w:r>
      <w:r>
        <w:rPr>
          <w:rFonts w:hint="eastAsia" w:ascii="微软雅黑" w:hAnsi="微软雅黑" w:eastAsia="微软雅黑"/>
          <w:sz w:val="20"/>
          <w:lang w:val="en-US" w:eastAsia="zh-CN"/>
        </w:rPr>
        <w:t>4</w:t>
      </w:r>
      <w:r>
        <w:rPr>
          <w:rFonts w:hint="eastAsia" w:ascii="微软雅黑" w:hAnsi="微软雅黑" w:eastAsia="微软雅黑"/>
          <w:sz w:val="20"/>
        </w:rPr>
        <w:t>0%；</w:t>
      </w:r>
    </w:p>
    <w:p>
      <w:pPr>
        <w:pStyle w:val="38"/>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综合评审得分（N）的计算方法为：N=A×α+B×β</w:t>
      </w:r>
    </w:p>
    <w:p>
      <w:pPr>
        <w:pStyle w:val="38"/>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按照综合评审得分由高到低的顺序确定中标候选人。</w:t>
      </w:r>
    </w:p>
    <w:p>
      <w:pPr>
        <w:spacing w:line="440" w:lineRule="exact"/>
        <w:ind w:firstLine="400" w:firstLineChars="200"/>
        <w:rPr>
          <w:rFonts w:ascii="微软雅黑" w:hAnsi="微软雅黑" w:eastAsia="微软雅黑"/>
          <w:kern w:val="0"/>
          <w:sz w:val="20"/>
          <w:szCs w:val="20"/>
        </w:rPr>
      </w:pPr>
      <w:r>
        <w:rPr>
          <w:rFonts w:hint="eastAsia" w:ascii="微软雅黑" w:hAnsi="微软雅黑" w:eastAsia="微软雅黑"/>
          <w:kern w:val="0"/>
          <w:sz w:val="20"/>
          <w:szCs w:val="20"/>
        </w:rPr>
        <w:t xml:space="preserve">第六步：整理评审成果，编制评标报告并由招标小组全体成员签字确认后向招标人递交评标报告。评标活动结束，招标小组即告解散。  </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 xml:space="preserve">26.4评审内容与方法 </w:t>
      </w:r>
    </w:p>
    <w:p>
      <w:pPr>
        <w:spacing w:line="440" w:lineRule="exact"/>
        <w:ind w:firstLine="400" w:firstLineChars="200"/>
        <w:rPr>
          <w:rFonts w:ascii="微软雅黑" w:hAnsi="微软雅黑" w:eastAsia="微软雅黑"/>
          <w:b/>
          <w:sz w:val="20"/>
          <w:szCs w:val="20"/>
        </w:rPr>
      </w:pPr>
      <w:r>
        <w:rPr>
          <w:rFonts w:hint="eastAsia" w:ascii="微软雅黑" w:hAnsi="微软雅黑" w:eastAsia="微软雅黑"/>
          <w:b/>
          <w:sz w:val="20"/>
          <w:szCs w:val="20"/>
        </w:rPr>
        <w:t>第一步、评审准备工作</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1.招标小组成员认真研究招标文件，了解和熟悉招标的目的、招标范围、主要合同条件、招标项目的技术标准和工期要求，掌握评标标准和方法，熟悉本办法中包括的评标表格的使用，如果本办法所附的表格不能满足评标所需时，招标小组应补充编制评标所需的表格，尤其是用于详细分析计算的表格。未在本办法中规定的标准和方法，不得作为评标的依据。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2.招标小组准备评标所需的信息和数据， 包括投标文件、有关的法律、法规、规章、国家标准以及招标小组认为必要的其他信息数据。 </w:t>
      </w:r>
    </w:p>
    <w:p>
      <w:pPr>
        <w:spacing w:line="440" w:lineRule="exact"/>
        <w:ind w:firstLine="400" w:firstLineChars="200"/>
        <w:rPr>
          <w:rFonts w:ascii="微软雅黑" w:hAnsi="微软雅黑" w:eastAsia="微软雅黑"/>
          <w:b/>
          <w:sz w:val="20"/>
          <w:szCs w:val="20"/>
        </w:rPr>
      </w:pPr>
      <w:r>
        <w:rPr>
          <w:rFonts w:hint="eastAsia" w:ascii="微软雅黑" w:hAnsi="微软雅黑" w:eastAsia="微软雅黑"/>
          <w:b/>
          <w:sz w:val="20"/>
          <w:szCs w:val="20"/>
        </w:rPr>
        <w:t>第二步、初步评审</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在详细评标前，招标小组应根据招标文件，对所有投标文件进行审查，并以此为基础，在详细评标前，招标人及其招标小组将首先审定每份投标文件，逐项列出每一份投标文件的全部投标偏差，结合本办法规定的废标条件，审定每份投标文件是否响应招标文件的实质性要求和条件，即所谓符合性和完整性评审。</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实质上响应招标文件要求的投标文件，应与本招标文件中包括的全部条款、条件和规范相符，无重大差异或保留。所谓重大差异或保留是指对采购的范围、质量、工期、实施产生重大影响，或者对招标文件中约定的招标人的权利及投标人的义务等方面造成重大的削弱或限制，而且纠正这种差异或保留将会对其他提交了响应招标文件要求的投标文件的投标人的竞争地位产生不公正的影响。</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初步评审阶段废标条件：</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1) 投标文件未按规定准备和填写的；投标文件的关键内容字迹模糊、无法辨认并因此影响到评标工作的正常进行；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2) 投标文件中的投标书未加盖投标人的企业及企业法定代表人或其授权委托的代理人印章的；</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3) 投标工期超过招标文件要求的工期的；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4) 投标质量标准低于招标文件要求的质量标准的；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5) 投标人递交两份或多份内容不同的投标文件，或在一份投标文件中对本招标工程报有两个或多个报价，且未声明哪一个有效的（但按招标文件规定提交备选投标方案的除外）；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6) 投标人存在以他人的名义投标、串通投标、以行贿手段谋取中标或者以其他弄虚作假方式投标的。</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不响应招标文件实质性要求和条件的投标文件将被拒绝，并且不允许相关投标人通过修正或撤消其不符合要求的差异或保留而使其成为响应性的投标。初步评审时被拒绝的投标文件，不再参与任何后续评审。 </w:t>
      </w:r>
    </w:p>
    <w:p>
      <w:pPr>
        <w:spacing w:line="440" w:lineRule="exact"/>
        <w:ind w:firstLine="400" w:firstLineChars="200"/>
        <w:rPr>
          <w:rFonts w:ascii="微软雅黑" w:hAnsi="微软雅黑" w:eastAsia="微软雅黑"/>
          <w:b/>
          <w:sz w:val="20"/>
          <w:szCs w:val="20"/>
        </w:rPr>
      </w:pPr>
      <w:r>
        <w:rPr>
          <w:rFonts w:hint="eastAsia" w:ascii="微软雅黑" w:hAnsi="微软雅黑" w:eastAsia="微软雅黑"/>
          <w:b/>
          <w:sz w:val="20"/>
          <w:szCs w:val="20"/>
        </w:rPr>
        <w:t>第三步、技术部分评审</w:t>
      </w:r>
    </w:p>
    <w:p>
      <w:pPr>
        <w:pStyle w:val="38"/>
        <w:numPr>
          <w:ilvl w:val="0"/>
          <w:numId w:val="11"/>
        </w:numPr>
        <w:tabs>
          <w:tab w:val="left" w:pos="630"/>
        </w:tabs>
        <w:spacing w:before="0" w:beforeAutospacing="0" w:after="0" w:afterAutospacing="0" w:line="440" w:lineRule="exact"/>
        <w:ind w:left="420" w:firstLine="0"/>
        <w:rPr>
          <w:rFonts w:ascii="微软雅黑" w:hAnsi="微软雅黑" w:eastAsia="微软雅黑"/>
          <w:sz w:val="20"/>
        </w:rPr>
      </w:pPr>
      <w:r>
        <w:rPr>
          <w:rFonts w:hint="eastAsia" w:ascii="微软雅黑" w:hAnsi="微软雅黑" w:eastAsia="微软雅黑"/>
          <w:sz w:val="20"/>
        </w:rPr>
        <w:t xml:space="preserve">招标小组将根据招标文件中的要求以及投标人递交的投标文件中的相关内容对技术部分进行评审，并按设定的评审内容和评分标准进行量化打分。           </w:t>
      </w:r>
    </w:p>
    <w:p>
      <w:pPr>
        <w:pStyle w:val="38"/>
        <w:numPr>
          <w:ilvl w:val="0"/>
          <w:numId w:val="11"/>
        </w:numPr>
        <w:tabs>
          <w:tab w:val="left" w:pos="630"/>
        </w:tabs>
        <w:spacing w:before="0" w:beforeAutospacing="0" w:after="0" w:afterAutospacing="0" w:line="440" w:lineRule="exact"/>
        <w:ind w:left="420" w:firstLine="0"/>
        <w:rPr>
          <w:rFonts w:ascii="微软雅黑" w:hAnsi="微软雅黑" w:eastAsia="微软雅黑"/>
          <w:sz w:val="20"/>
        </w:rPr>
      </w:pPr>
      <w:r>
        <w:rPr>
          <w:rFonts w:hint="eastAsia" w:ascii="微软雅黑" w:hAnsi="微软雅黑" w:eastAsia="微软雅黑"/>
          <w:sz w:val="20"/>
        </w:rPr>
        <w:t>招标小组技术标评委各成员根据技术标权重进行技术标评分汇总。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b/>
          <w:sz w:val="20"/>
          <w:szCs w:val="20"/>
        </w:rPr>
        <w:t>第四步、商务部分评审</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所谓商务部分评审，对经初步评审合格的投标文件中的商务部分进行数据整理和分析，从而发现其中可能存在的对招标范围理解的偏差、投标报价的算术性错误、错漏项、投标报价构成不合理、不平衡报价等问题，并就这些问题整理出质疑问卷。并根据投标人澄清结果，对商务标进行排序。</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 1、算术性错误分析和修正；招标小组将对经初步评审合格的投标文件中的投标报价进行校核，并对算术上或累加运算上的错误予以修正。算术性错误分析和修正的原则如下：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 1）用数字表示的数额与用文字表示的数额不一致时，以文字数额为准；</w:t>
      </w:r>
    </w:p>
    <w:p>
      <w:pPr>
        <w:spacing w:line="440" w:lineRule="exact"/>
        <w:ind w:firstLine="500" w:firstLineChars="250"/>
        <w:rPr>
          <w:rFonts w:ascii="微软雅黑" w:hAnsi="微软雅黑" w:eastAsia="微软雅黑"/>
          <w:sz w:val="20"/>
          <w:szCs w:val="20"/>
        </w:rPr>
      </w:pPr>
      <w:r>
        <w:rPr>
          <w:rFonts w:hint="eastAsia" w:ascii="微软雅黑" w:hAnsi="微软雅黑" w:eastAsia="微软雅黑"/>
          <w:sz w:val="20"/>
          <w:szCs w:val="20"/>
        </w:rPr>
        <w:t xml:space="preserve">2）当清单单价与单价分析表不一致时，以单价分析表为准，并修订清单单价； </w:t>
      </w:r>
    </w:p>
    <w:p>
      <w:pPr>
        <w:spacing w:line="440" w:lineRule="exact"/>
        <w:ind w:left="239" w:leftChars="114" w:firstLine="300" w:firstLineChars="150"/>
        <w:rPr>
          <w:rFonts w:ascii="微软雅黑" w:hAnsi="微软雅黑" w:eastAsia="微软雅黑"/>
          <w:sz w:val="20"/>
          <w:szCs w:val="20"/>
        </w:rPr>
      </w:pPr>
      <w:r>
        <w:rPr>
          <w:rFonts w:hint="eastAsia" w:ascii="微软雅黑" w:hAnsi="微软雅黑" w:eastAsia="微软雅黑"/>
          <w:sz w:val="20"/>
          <w:szCs w:val="20"/>
        </w:rPr>
        <w:t xml:space="preserve">3）单价与工程量的乘积与总价之间不一致时，以单价为准。若单价有明显的小数点错位，应以总价为准，并修改单价； </w:t>
      </w:r>
    </w:p>
    <w:p>
      <w:pPr>
        <w:spacing w:line="440" w:lineRule="exact"/>
        <w:ind w:left="239" w:leftChars="114" w:firstLine="300" w:firstLineChars="150"/>
        <w:rPr>
          <w:rFonts w:ascii="微软雅黑" w:hAnsi="微软雅黑" w:eastAsia="微软雅黑"/>
          <w:sz w:val="20"/>
          <w:szCs w:val="20"/>
        </w:rPr>
      </w:pPr>
      <w:r>
        <w:rPr>
          <w:rFonts w:hint="eastAsia" w:ascii="微软雅黑" w:hAnsi="微软雅黑" w:eastAsia="微软雅黑"/>
          <w:sz w:val="20"/>
          <w:szCs w:val="20"/>
        </w:rPr>
        <w:t xml:space="preserve">4）当标出的分项乘积累计得出的合价与标出的合价不一致时，以标出的分项乘积合价为准，并修改标出的合价。        </w:t>
      </w:r>
    </w:p>
    <w:p>
      <w:pPr>
        <w:spacing w:line="440" w:lineRule="exact"/>
        <w:ind w:left="239" w:leftChars="114" w:firstLine="300" w:firstLineChars="150"/>
        <w:rPr>
          <w:rFonts w:ascii="微软雅黑" w:hAnsi="微软雅黑" w:eastAsia="微软雅黑"/>
          <w:sz w:val="20"/>
          <w:szCs w:val="20"/>
        </w:rPr>
      </w:pPr>
      <w:r>
        <w:rPr>
          <w:rFonts w:hint="eastAsia" w:ascii="微软雅黑" w:hAnsi="微软雅黑" w:eastAsia="微软雅黑"/>
          <w:sz w:val="20"/>
          <w:szCs w:val="20"/>
        </w:rPr>
        <w:t>2、判断投标报价是否合理，投标报价是否不低于成本（指投标人的个别成本，下同），必要时对投标人进行书面质疑：</w:t>
      </w:r>
    </w:p>
    <w:p>
      <w:pPr>
        <w:spacing w:line="440" w:lineRule="exact"/>
        <w:ind w:left="239" w:leftChars="114" w:firstLine="400" w:firstLineChars="200"/>
        <w:rPr>
          <w:rFonts w:ascii="微软雅黑" w:hAnsi="微软雅黑" w:eastAsia="微软雅黑"/>
          <w:sz w:val="20"/>
          <w:szCs w:val="20"/>
        </w:rPr>
      </w:pPr>
      <w:r>
        <w:rPr>
          <w:rFonts w:hint="eastAsia" w:ascii="微软雅黑" w:hAnsi="微软雅黑" w:eastAsia="微软雅黑"/>
          <w:sz w:val="20"/>
          <w:szCs w:val="20"/>
        </w:rPr>
        <w:t>1）如果投标人的报价明显低于其他投标报价，招标小组应当要求该投标人做出书面澄清说明，并提供相关证明材料；</w:t>
      </w:r>
    </w:p>
    <w:p>
      <w:pPr>
        <w:spacing w:line="440" w:lineRule="exact"/>
        <w:ind w:left="239" w:leftChars="114" w:firstLine="400" w:firstLineChars="200"/>
        <w:rPr>
          <w:rFonts w:ascii="微软雅黑" w:hAnsi="微软雅黑" w:eastAsia="微软雅黑"/>
          <w:sz w:val="20"/>
          <w:szCs w:val="20"/>
        </w:rPr>
      </w:pPr>
      <w:r>
        <w:rPr>
          <w:rFonts w:hint="eastAsia" w:ascii="微软雅黑" w:hAnsi="微软雅黑" w:eastAsia="微软雅黑"/>
          <w:sz w:val="20"/>
          <w:szCs w:val="20"/>
        </w:rPr>
        <w:t>2）投标人不能合理说明或不能提供相关证明材料的，如果经过分析由招标小组认定该投标人以低于成本报价竞标，其投标应作废标处理；</w:t>
      </w:r>
    </w:p>
    <w:p>
      <w:pPr>
        <w:spacing w:line="440" w:lineRule="exact"/>
        <w:ind w:left="239" w:leftChars="114" w:firstLine="400" w:firstLineChars="200"/>
        <w:rPr>
          <w:rFonts w:ascii="微软雅黑" w:hAnsi="微软雅黑" w:eastAsia="微软雅黑"/>
          <w:sz w:val="20"/>
          <w:szCs w:val="20"/>
        </w:rPr>
      </w:pPr>
      <w:r>
        <w:rPr>
          <w:rFonts w:hint="eastAsia" w:ascii="微软雅黑" w:hAnsi="微软雅黑" w:eastAsia="微软雅黑"/>
          <w:sz w:val="20"/>
          <w:szCs w:val="20"/>
        </w:rPr>
        <w:t>3）如果招标小组对投标人提交的澄清、说明或者补正依然存在疑问，招标小组可以进一步质疑。投标人对这种进一步质疑应相应地进一步澄清、说明或者补正，直至招标小组认为全部质疑都得到澄清、说明或者补正；</w:t>
      </w:r>
    </w:p>
    <w:p>
      <w:pPr>
        <w:spacing w:line="440" w:lineRule="exact"/>
        <w:ind w:left="239" w:leftChars="114" w:firstLine="400" w:firstLineChars="200"/>
        <w:rPr>
          <w:rFonts w:ascii="微软雅黑" w:hAnsi="微软雅黑" w:eastAsia="微软雅黑"/>
          <w:sz w:val="20"/>
          <w:szCs w:val="20"/>
        </w:rPr>
      </w:pPr>
      <w:r>
        <w:rPr>
          <w:rFonts w:hint="eastAsia" w:ascii="微软雅黑" w:hAnsi="微软雅黑" w:eastAsia="微软雅黑"/>
          <w:sz w:val="20"/>
          <w:szCs w:val="20"/>
        </w:rPr>
        <w:t>4）经投标人确认后，经招标人及其招标小组调整或修正后的标价的工程量清单报价书中的各单价和各项费率对投标人起约束作用；</w:t>
      </w:r>
    </w:p>
    <w:p>
      <w:pPr>
        <w:spacing w:line="440" w:lineRule="exact"/>
        <w:ind w:left="239" w:leftChars="114" w:firstLine="400" w:firstLineChars="200"/>
        <w:rPr>
          <w:rFonts w:ascii="微软雅黑" w:hAnsi="微软雅黑" w:eastAsia="微软雅黑"/>
          <w:sz w:val="20"/>
          <w:szCs w:val="20"/>
        </w:rPr>
      </w:pPr>
      <w:r>
        <w:rPr>
          <w:rFonts w:hint="eastAsia" w:ascii="微软雅黑" w:hAnsi="微软雅黑" w:eastAsia="微软雅黑"/>
          <w:sz w:val="20"/>
          <w:szCs w:val="20"/>
        </w:rPr>
        <w:t>5）如果投标人不接受经招标人及其招标小组调整或修正后的有关单价或费率，则其投标文件将可能被拒绝；</w:t>
      </w:r>
    </w:p>
    <w:p>
      <w:pPr>
        <w:spacing w:line="440" w:lineRule="exact"/>
        <w:ind w:left="239" w:leftChars="114" w:firstLine="400" w:firstLineChars="200"/>
        <w:rPr>
          <w:rFonts w:ascii="微软雅黑" w:hAnsi="微软雅黑" w:eastAsia="微软雅黑"/>
          <w:sz w:val="20"/>
          <w:szCs w:val="20"/>
        </w:rPr>
      </w:pPr>
      <w:r>
        <w:rPr>
          <w:rFonts w:hint="eastAsia" w:ascii="微软雅黑" w:hAnsi="微软雅黑" w:eastAsia="微软雅黑"/>
          <w:sz w:val="20"/>
          <w:szCs w:val="20"/>
        </w:rPr>
        <w:t>6）为避免疑问，上述规定的招标人对投标文件进行的错误和不平衡报价的修正，是招标人的权利而不是招标人的义务。招标人完全有权不进行该修正，有权决定进行该修正的程度。无论招标人作何种选择，招标人均无需就此向投标人承担任何的责任。</w:t>
      </w:r>
    </w:p>
    <w:p>
      <w:pPr>
        <w:spacing w:line="440" w:lineRule="exact"/>
        <w:ind w:left="239" w:leftChars="114" w:firstLine="500" w:firstLineChars="250"/>
        <w:rPr>
          <w:rFonts w:ascii="微软雅黑" w:hAnsi="微软雅黑" w:eastAsia="微软雅黑"/>
          <w:sz w:val="20"/>
          <w:szCs w:val="20"/>
        </w:rPr>
      </w:pPr>
      <w:r>
        <w:rPr>
          <w:rFonts w:hint="eastAsia" w:ascii="微软雅黑" w:hAnsi="微软雅黑" w:eastAsia="微软雅黑"/>
          <w:sz w:val="20"/>
          <w:szCs w:val="20"/>
        </w:rPr>
        <w:t xml:space="preserve">3、根据本办法的规定，计算评审合格的各投标的评标价格，并以此为基础计算各投标的商务部分的得分。  </w:t>
      </w:r>
    </w:p>
    <w:p>
      <w:pPr>
        <w:spacing w:line="440" w:lineRule="exact"/>
        <w:ind w:firstLine="400" w:firstLineChars="200"/>
        <w:rPr>
          <w:rFonts w:ascii="微软雅黑" w:hAnsi="微软雅黑" w:eastAsia="微软雅黑"/>
          <w:b/>
          <w:sz w:val="20"/>
          <w:szCs w:val="20"/>
        </w:rPr>
      </w:pPr>
      <w:r>
        <w:rPr>
          <w:rFonts w:hint="eastAsia" w:ascii="微软雅黑" w:hAnsi="微软雅黑" w:eastAsia="微软雅黑"/>
          <w:b/>
          <w:sz w:val="20"/>
          <w:szCs w:val="20"/>
        </w:rPr>
        <w:t>第五步、评标报告与推荐中标候选人</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ascii="微软雅黑" w:hAnsi="微软雅黑" w:eastAsia="微软雅黑" w:cs="宋体"/>
          <w:sz w:val="20"/>
        </w:rPr>
        <w:t xml:space="preserve">  </w:t>
      </w:r>
      <w:r>
        <w:rPr>
          <w:rFonts w:hint="eastAsia" w:ascii="微软雅黑" w:hAnsi="微软雅黑" w:eastAsia="微软雅黑" w:cs="宋体"/>
          <w:sz w:val="20"/>
        </w:rPr>
        <w:t> </w:t>
      </w:r>
      <w:r>
        <w:rPr>
          <w:rFonts w:hint="eastAsia" w:ascii="微软雅黑" w:hAnsi="微软雅黑" w:eastAsia="微软雅黑"/>
          <w:sz w:val="20"/>
        </w:rPr>
        <w:t xml:space="preserve">招标小组在评标报告中推荐中标候选人时，应遵照以下原则： </w:t>
      </w:r>
    </w:p>
    <w:p>
      <w:pPr>
        <w:spacing w:line="440" w:lineRule="exact"/>
        <w:ind w:firstLine="400" w:firstLineChars="200"/>
        <w:rPr>
          <w:rFonts w:hint="default" w:ascii="微软雅黑" w:hAnsi="微软雅黑" w:eastAsia="微软雅黑"/>
          <w:sz w:val="20"/>
          <w:szCs w:val="20"/>
          <w:lang w:val="en-US" w:eastAsia="zh-CN"/>
        </w:rPr>
      </w:pPr>
      <w:r>
        <w:rPr>
          <w:rFonts w:hint="eastAsia" w:ascii="微软雅黑" w:hAnsi="微软雅黑" w:eastAsia="微软雅黑"/>
          <w:sz w:val="20"/>
          <w:szCs w:val="20"/>
        </w:rPr>
        <w:t>招标小组按得分由高至低的次序，推荐综合得分最高</w:t>
      </w:r>
      <w:r>
        <w:rPr>
          <w:rFonts w:hint="eastAsia" w:ascii="微软雅黑" w:hAnsi="微软雅黑" w:eastAsia="微软雅黑"/>
          <w:sz w:val="20"/>
          <w:szCs w:val="20"/>
          <w:lang w:val="en-US" w:eastAsia="zh-CN"/>
        </w:rPr>
        <w:t>者为</w:t>
      </w:r>
      <w:r>
        <w:rPr>
          <w:rFonts w:hint="eastAsia" w:ascii="微软雅黑" w:hAnsi="微软雅黑" w:eastAsia="微软雅黑"/>
          <w:sz w:val="20"/>
          <w:szCs w:val="20"/>
        </w:rPr>
        <w:t>中标候选人。</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中标人确定后，招标人将向中标人发出中标通知书。 </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27.名词解释</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sz w:val="20"/>
        </w:rPr>
        <w:t xml:space="preserve">1、评标价格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评标价格是指投标人的投标价格扣除暂估价（如果有）以后的价格。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sz w:val="20"/>
        </w:rPr>
        <w:t>2、有效投标</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没有被招标小组根据本办法的规定否决或者界定为废标的投标。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sz w:val="20"/>
        </w:rPr>
        <w:t xml:space="preserve">3、重大偏差和细微偏差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1）重大偏差</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(1) 没有按照招标文件要求提供投标保证担保或者所提供的投标保证担保有瑕疵；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(2）明显不符合技术规格、技术标准的要求；</w:t>
      </w:r>
    </w:p>
    <w:p>
      <w:pPr>
        <w:pStyle w:val="38"/>
        <w:spacing w:before="0" w:beforeAutospacing="0" w:after="0" w:afterAutospacing="0" w:line="440" w:lineRule="exact"/>
        <w:rPr>
          <w:rFonts w:ascii="微软雅黑" w:hAnsi="微软雅黑" w:eastAsia="微软雅黑"/>
          <w:sz w:val="20"/>
          <w:highlight w:val="red"/>
        </w:rPr>
      </w:pPr>
      <w:r>
        <w:rPr>
          <w:rFonts w:hint="eastAsia" w:ascii="微软雅黑" w:hAnsi="微软雅黑" w:eastAsia="微软雅黑" w:cs="宋体"/>
          <w:sz w:val="20"/>
        </w:rPr>
        <w:t>    </w:t>
      </w:r>
      <w:r>
        <w:rPr>
          <w:rFonts w:hint="eastAsia" w:ascii="微软雅黑" w:hAnsi="微软雅黑" w:eastAsia="微软雅黑"/>
          <w:sz w:val="20"/>
        </w:rPr>
        <w:t xml:space="preserve">   (3）投标文件附有招标人不能接受的条件。</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投标文件有上述情形之一的，为未能对招标文件做出实质性响应，按本办法规定作废标处理。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2）细微偏差</w:t>
      </w:r>
    </w:p>
    <w:p>
      <w:pPr>
        <w:pStyle w:val="38"/>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 xml:space="preserve">是指投标文件在实质上响应招标文件要求，但在个别地方存在漏项或者提供了不完整的技术信息和数据等情况，并且补正这些遗漏或者不完整不会对其他投标人造成不公平的结果。细微偏差不影响投标文件的有效性。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招标小组应当书面要求存在细微偏差的投标人在评标结束前予以补正。拒不补正的，凡存在细微偏差的评分项目，其最终评定分值应在经评定的相应评分项目的应得分值基础上</w:t>
      </w:r>
      <w:r>
        <w:rPr>
          <w:rFonts w:hint="eastAsia" w:ascii="微软雅黑" w:hAnsi="微软雅黑" w:eastAsia="微软雅黑"/>
          <w:kern w:val="2"/>
          <w:sz w:val="20"/>
          <w:szCs w:val="22"/>
        </w:rPr>
        <w:t>折减</w:t>
      </w:r>
      <w:r>
        <w:rPr>
          <w:rFonts w:hint="eastAsia" w:ascii="微软雅黑" w:hAnsi="微软雅黑" w:eastAsia="微软雅黑"/>
          <w:sz w:val="20"/>
        </w:rPr>
        <w:t xml:space="preserve">去10% 。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4、量化打分保留两位小数 </w:t>
      </w:r>
    </w:p>
    <w:p>
      <w:pPr>
        <w:spacing w:line="440" w:lineRule="exact"/>
        <w:rPr>
          <w:rFonts w:ascii="微软雅黑" w:hAnsi="微软雅黑" w:eastAsia="微软雅黑"/>
          <w:sz w:val="20"/>
          <w:szCs w:val="20"/>
        </w:rPr>
      </w:pPr>
      <w:r>
        <w:rPr>
          <w:rFonts w:hint="eastAsia" w:ascii="微软雅黑" w:hAnsi="微软雅黑" w:eastAsia="微软雅黑" w:cs="宋体"/>
          <w:sz w:val="20"/>
          <w:szCs w:val="20"/>
        </w:rPr>
        <w:t>    </w:t>
      </w:r>
      <w:r>
        <w:rPr>
          <w:rFonts w:hint="eastAsia" w:ascii="微软雅黑" w:hAnsi="微软雅黑" w:eastAsia="微软雅黑"/>
          <w:sz w:val="20"/>
          <w:szCs w:val="20"/>
        </w:rPr>
        <w:t>本办法中所有量化评审项目的标准总分为 100 分。评分分值计算保留小数点后两位，第三位四舍五入。</w:t>
      </w:r>
    </w:p>
    <w:p>
      <w:pPr>
        <w:pStyle w:val="23"/>
        <w:rPr>
          <w:rFonts w:ascii="微软雅黑" w:hAnsi="微软雅黑" w:eastAsia="微软雅黑"/>
        </w:rPr>
        <w:sectPr>
          <w:footerReference r:id="rId7" w:type="default"/>
          <w:pgSz w:w="11909" w:h="16834"/>
          <w:pgMar w:top="1440" w:right="1134" w:bottom="1440" w:left="1134" w:header="0" w:footer="907" w:gutter="0"/>
          <w:pgNumType w:fmt="decimalFullWidth"/>
          <w:cols w:space="720" w:num="1"/>
          <w:docGrid w:linePitch="286" w:charSpace="0"/>
        </w:sectPr>
      </w:pPr>
      <w:bookmarkStart w:id="11" w:name="_Toc298237716"/>
    </w:p>
    <w:p>
      <w:pPr>
        <w:pStyle w:val="23"/>
        <w:rPr>
          <w:rFonts w:ascii="微软雅黑" w:hAnsi="微软雅黑" w:eastAsia="微软雅黑"/>
        </w:rPr>
      </w:pPr>
      <w:bookmarkStart w:id="12" w:name="_Toc45812404"/>
      <w:r>
        <w:rPr>
          <w:rFonts w:hint="eastAsia" w:ascii="微软雅黑" w:hAnsi="微软雅黑" w:eastAsia="微软雅黑"/>
        </w:rPr>
        <w:t>七、合同授予</w:t>
      </w:r>
      <w:bookmarkEnd w:id="11"/>
      <w:bookmarkEnd w:id="12"/>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28.中标通知书</w:t>
      </w:r>
    </w:p>
    <w:p>
      <w:pPr>
        <w:tabs>
          <w:tab w:val="left" w:pos="1260"/>
        </w:tabs>
        <w:spacing w:line="440" w:lineRule="exact"/>
        <w:ind w:left="600" w:hanging="600" w:hangingChars="300"/>
        <w:rPr>
          <w:rFonts w:ascii="微软雅黑" w:hAnsi="微软雅黑" w:eastAsia="微软雅黑"/>
          <w:sz w:val="20"/>
          <w:szCs w:val="20"/>
        </w:rPr>
      </w:pPr>
      <w:r>
        <w:rPr>
          <w:rFonts w:hint="eastAsia" w:ascii="微软雅黑" w:hAnsi="微软雅黑" w:eastAsia="微软雅黑"/>
          <w:sz w:val="20"/>
          <w:szCs w:val="20"/>
        </w:rPr>
        <w:t>28</w:t>
      </w:r>
      <w:r>
        <w:rPr>
          <w:rFonts w:ascii="微软雅黑" w:hAnsi="微软雅黑" w:eastAsia="微软雅黑"/>
          <w:sz w:val="20"/>
          <w:szCs w:val="20"/>
        </w:rPr>
        <w:t xml:space="preserve">.1 </w:t>
      </w:r>
      <w:r>
        <w:rPr>
          <w:rFonts w:hint="eastAsia" w:ascii="微软雅黑" w:hAnsi="微软雅黑" w:eastAsia="微软雅黑"/>
          <w:sz w:val="20"/>
          <w:szCs w:val="20"/>
        </w:rPr>
        <w:t xml:space="preserve"> 评标结束后，招标人将在投标文件有效期满前向中标人发出中标通知书，确认其投标已被接受。</w:t>
      </w:r>
    </w:p>
    <w:p>
      <w:pPr>
        <w:tabs>
          <w:tab w:val="left" w:pos="1260"/>
        </w:tabs>
        <w:spacing w:line="440" w:lineRule="exact"/>
        <w:ind w:left="600" w:hanging="600" w:hangingChars="300"/>
        <w:rPr>
          <w:rFonts w:ascii="微软雅黑" w:hAnsi="微软雅黑" w:eastAsia="微软雅黑"/>
          <w:sz w:val="20"/>
          <w:szCs w:val="20"/>
        </w:rPr>
      </w:pPr>
      <w:r>
        <w:rPr>
          <w:rFonts w:hint="eastAsia" w:ascii="微软雅黑" w:hAnsi="微软雅黑" w:eastAsia="微软雅黑"/>
          <w:sz w:val="20"/>
          <w:szCs w:val="20"/>
        </w:rPr>
        <w:t>28.2  中标人在收到中标通知书后，应立即书面告知招标人，并于</w:t>
      </w:r>
      <w:r>
        <w:rPr>
          <w:rFonts w:ascii="微软雅黑" w:hAnsi="微软雅黑" w:eastAsia="微软雅黑"/>
          <w:sz w:val="20"/>
          <w:szCs w:val="20"/>
        </w:rPr>
        <w:t>3</w:t>
      </w:r>
      <w:r>
        <w:rPr>
          <w:rFonts w:hint="eastAsia" w:ascii="微软雅黑" w:hAnsi="微软雅黑" w:eastAsia="微软雅黑"/>
          <w:sz w:val="20"/>
          <w:szCs w:val="20"/>
        </w:rPr>
        <w:t>日内与招标人联系进行合同商洽。</w:t>
      </w:r>
    </w:p>
    <w:p>
      <w:pPr>
        <w:tabs>
          <w:tab w:val="left" w:pos="1260"/>
        </w:tabs>
        <w:spacing w:line="440" w:lineRule="exact"/>
        <w:ind w:left="600" w:hanging="600" w:hangingChars="300"/>
        <w:rPr>
          <w:rFonts w:ascii="微软雅黑" w:hAnsi="微软雅黑" w:eastAsia="微软雅黑"/>
          <w:sz w:val="20"/>
          <w:szCs w:val="20"/>
        </w:rPr>
      </w:pPr>
      <w:r>
        <w:rPr>
          <w:rFonts w:hint="eastAsia" w:ascii="微软雅黑" w:hAnsi="微软雅黑" w:eastAsia="微软雅黑"/>
          <w:sz w:val="20"/>
          <w:szCs w:val="20"/>
        </w:rPr>
        <w:t>28</w:t>
      </w:r>
      <w:r>
        <w:rPr>
          <w:rFonts w:ascii="微软雅黑" w:hAnsi="微软雅黑" w:eastAsia="微软雅黑"/>
          <w:sz w:val="20"/>
          <w:szCs w:val="20"/>
        </w:rPr>
        <w:t>.</w:t>
      </w:r>
      <w:r>
        <w:rPr>
          <w:rFonts w:hint="eastAsia" w:ascii="微软雅黑" w:hAnsi="微软雅黑" w:eastAsia="微软雅黑"/>
          <w:sz w:val="20"/>
          <w:szCs w:val="20"/>
        </w:rPr>
        <w:t>3</w:t>
      </w:r>
      <w:r>
        <w:rPr>
          <w:rFonts w:hint="eastAsia" w:ascii="微软雅黑" w:hAnsi="微软雅黑" w:eastAsia="微软雅黑"/>
          <w:sz w:val="20"/>
          <w:szCs w:val="20"/>
        </w:rPr>
        <w:tab/>
      </w:r>
      <w:r>
        <w:rPr>
          <w:rFonts w:hint="eastAsia" w:ascii="微软雅黑" w:hAnsi="微软雅黑" w:eastAsia="微软雅黑"/>
          <w:sz w:val="20"/>
          <w:szCs w:val="20"/>
        </w:rPr>
        <w:t>中标通知书将构成合作协议的一部分。</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29.合同签署</w:t>
      </w:r>
    </w:p>
    <w:p>
      <w:pPr>
        <w:spacing w:line="440" w:lineRule="exact"/>
        <w:ind w:left="700" w:hanging="700" w:hangingChars="350"/>
        <w:rPr>
          <w:rFonts w:ascii="微软雅黑" w:hAnsi="微软雅黑" w:eastAsia="微软雅黑"/>
          <w:sz w:val="20"/>
          <w:szCs w:val="20"/>
        </w:rPr>
      </w:pPr>
      <w:r>
        <w:rPr>
          <w:rFonts w:hint="eastAsia" w:ascii="微软雅黑" w:hAnsi="微软雅黑" w:eastAsia="微软雅黑"/>
          <w:sz w:val="20"/>
          <w:szCs w:val="20"/>
        </w:rPr>
        <w:t>29</w:t>
      </w:r>
      <w:r>
        <w:rPr>
          <w:rFonts w:ascii="微软雅黑" w:hAnsi="微软雅黑" w:eastAsia="微软雅黑"/>
          <w:sz w:val="20"/>
          <w:szCs w:val="20"/>
        </w:rPr>
        <w:t xml:space="preserve">.1   </w:t>
      </w:r>
      <w:r>
        <w:rPr>
          <w:rFonts w:hint="eastAsia" w:ascii="微软雅黑" w:hAnsi="微软雅黑" w:eastAsia="微软雅黑"/>
          <w:sz w:val="20"/>
          <w:szCs w:val="20"/>
        </w:rPr>
        <w:t>中标投标人在收到中标通知书后，应在中标通知书规定的时间内与招标人指定单位签订合同，合同经双方法定代表人或其授权的代理人签署并加盖公章后生效。逾期不签订合同的，招标人有权认为该中标单位已自动放弃中标并废除已发出的中标通知书，之后招标人有权从其他中标候选人中选择最终中标单位。</w:t>
      </w:r>
    </w:p>
    <w:p>
      <w:pPr>
        <w:spacing w:line="440" w:lineRule="exact"/>
        <w:ind w:left="700" w:hanging="700" w:hangingChars="350"/>
        <w:rPr>
          <w:rFonts w:ascii="微软雅黑" w:hAnsi="微软雅黑" w:eastAsia="微软雅黑"/>
          <w:sz w:val="20"/>
          <w:szCs w:val="20"/>
        </w:rPr>
      </w:pPr>
      <w:r>
        <w:rPr>
          <w:rFonts w:hint="eastAsia" w:ascii="微软雅黑" w:hAnsi="微软雅黑" w:eastAsia="微软雅黑"/>
          <w:sz w:val="20"/>
          <w:szCs w:val="20"/>
        </w:rPr>
        <w:t>29</w:t>
      </w:r>
      <w:r>
        <w:rPr>
          <w:rFonts w:ascii="微软雅黑" w:hAnsi="微软雅黑" w:eastAsia="微软雅黑"/>
          <w:sz w:val="20"/>
          <w:szCs w:val="20"/>
        </w:rPr>
        <w:t xml:space="preserve">.2   </w:t>
      </w:r>
      <w:r>
        <w:rPr>
          <w:rFonts w:hint="eastAsia" w:ascii="微软雅黑" w:hAnsi="微软雅黑" w:eastAsia="微软雅黑"/>
          <w:sz w:val="20"/>
          <w:szCs w:val="20"/>
        </w:rPr>
        <w:t>合同的签署：中标单位按中标通知书中规定的日期、时间和地点，由法定代表人或委托代理人前往与招标人代表签订合同。</w:t>
      </w:r>
    </w:p>
    <w:p>
      <w:pPr>
        <w:spacing w:line="440" w:lineRule="exact"/>
        <w:ind w:left="700" w:hanging="700" w:hangingChars="350"/>
        <w:rPr>
          <w:rFonts w:ascii="微软雅黑" w:hAnsi="微软雅黑" w:eastAsia="微软雅黑"/>
          <w:sz w:val="20"/>
          <w:szCs w:val="20"/>
        </w:rPr>
      </w:pPr>
      <w:r>
        <w:rPr>
          <w:rFonts w:hint="eastAsia" w:ascii="微软雅黑" w:hAnsi="微软雅黑" w:eastAsia="微软雅黑"/>
          <w:sz w:val="20"/>
          <w:szCs w:val="20"/>
        </w:rPr>
        <w:t>29</w:t>
      </w:r>
      <w:r>
        <w:rPr>
          <w:rFonts w:ascii="微软雅黑" w:hAnsi="微软雅黑" w:eastAsia="微软雅黑"/>
          <w:sz w:val="20"/>
          <w:szCs w:val="20"/>
        </w:rPr>
        <w:t>.</w:t>
      </w:r>
      <w:r>
        <w:rPr>
          <w:rFonts w:hint="eastAsia" w:ascii="微软雅黑" w:hAnsi="微软雅黑" w:eastAsia="微软雅黑"/>
          <w:sz w:val="20"/>
          <w:szCs w:val="20"/>
        </w:rPr>
        <w:t>3招标人发出中标通知后，中标单位如提出超出本招标文件规定条款及投标说明以外的要求，或在规定的时间内拒绝签订合同时，招标人有权取消其中标资格。由此给招标人带来的损失</w:t>
      </w:r>
      <w:r>
        <w:rPr>
          <w:rFonts w:ascii="微软雅黑" w:hAnsi="微软雅黑" w:eastAsia="微软雅黑"/>
          <w:sz w:val="20"/>
          <w:szCs w:val="20"/>
        </w:rPr>
        <w:t>,</w:t>
      </w:r>
      <w:r>
        <w:rPr>
          <w:rFonts w:hint="eastAsia" w:ascii="微软雅黑" w:hAnsi="微软雅黑" w:eastAsia="微软雅黑"/>
          <w:sz w:val="20"/>
          <w:szCs w:val="20"/>
        </w:rPr>
        <w:t>中标人应当予以赔偿。</w:t>
      </w:r>
    </w:p>
    <w:p>
      <w:pPr>
        <w:spacing w:line="440" w:lineRule="exact"/>
        <w:ind w:left="600" w:hanging="600" w:hangingChars="300"/>
        <w:rPr>
          <w:rFonts w:ascii="微软雅黑" w:hAnsi="微软雅黑" w:eastAsia="微软雅黑"/>
          <w:b/>
          <w:sz w:val="20"/>
          <w:szCs w:val="20"/>
        </w:rPr>
      </w:pPr>
      <w:r>
        <w:rPr>
          <w:rFonts w:ascii="微软雅黑" w:hAnsi="微软雅黑" w:eastAsia="微软雅黑"/>
          <w:b/>
          <w:sz w:val="20"/>
          <w:szCs w:val="20"/>
        </w:rPr>
        <w:t>3</w:t>
      </w:r>
      <w:r>
        <w:rPr>
          <w:rFonts w:hint="eastAsia" w:ascii="微软雅黑" w:hAnsi="微软雅黑" w:eastAsia="微软雅黑"/>
          <w:b/>
          <w:sz w:val="20"/>
          <w:szCs w:val="20"/>
        </w:rPr>
        <w:t xml:space="preserve">0.保密条款 </w:t>
      </w:r>
    </w:p>
    <w:p>
      <w:pPr>
        <w:spacing w:line="440" w:lineRule="exact"/>
        <w:ind w:left="700" w:hanging="700" w:hangingChars="350"/>
        <w:rPr>
          <w:rFonts w:ascii="微软雅黑" w:hAnsi="微软雅黑" w:eastAsia="微软雅黑"/>
          <w:sz w:val="20"/>
          <w:szCs w:val="20"/>
        </w:rPr>
      </w:pPr>
      <w:r>
        <w:rPr>
          <w:rFonts w:hint="eastAsia" w:ascii="微软雅黑" w:hAnsi="微软雅黑" w:eastAsia="微软雅黑"/>
          <w:sz w:val="20"/>
          <w:szCs w:val="20"/>
        </w:rPr>
        <w:t>30.1   招标过程中，投标人对招标文件的所有内容有保密义务，不得将招标文件之内容向他人泄露，否则，招标人有权取消其投标资格或视其投标书为无效标书。</w:t>
      </w:r>
    </w:p>
    <w:p>
      <w:pPr>
        <w:numPr>
          <w:ilvl w:val="0"/>
          <w:numId w:val="12"/>
        </w:numPr>
        <w:tabs>
          <w:tab w:val="left" w:pos="0"/>
        </w:tabs>
        <w:spacing w:line="440" w:lineRule="exact"/>
        <w:rPr>
          <w:rFonts w:ascii="微软雅黑" w:hAnsi="微软雅黑" w:eastAsia="微软雅黑"/>
          <w:sz w:val="20"/>
          <w:szCs w:val="20"/>
        </w:rPr>
      </w:pPr>
      <w:r>
        <w:rPr>
          <w:rFonts w:hint="eastAsia" w:ascii="微软雅黑" w:hAnsi="微软雅黑" w:eastAsia="微软雅黑"/>
          <w:sz w:val="20"/>
          <w:szCs w:val="20"/>
        </w:rPr>
        <w:t>30.2   定标后，投标人无论中标与否，都不得泄露本次招投标及评标的相关文件。</w:t>
      </w:r>
    </w:p>
    <w:p>
      <w:pPr>
        <w:spacing w:line="440" w:lineRule="exact"/>
        <w:ind w:left="700" w:hanging="700" w:hangingChars="350"/>
        <w:rPr>
          <w:rFonts w:ascii="微软雅黑" w:hAnsi="微软雅黑" w:eastAsia="微软雅黑"/>
          <w:sz w:val="20"/>
          <w:szCs w:val="20"/>
        </w:rPr>
      </w:pPr>
      <w:r>
        <w:rPr>
          <w:rFonts w:hint="eastAsia" w:ascii="微软雅黑" w:hAnsi="微软雅黑" w:eastAsia="微软雅黑"/>
          <w:sz w:val="20"/>
          <w:szCs w:val="20"/>
        </w:rPr>
        <w:t>30.3   若因投标人没有遵循保密要求而引起招标人损失的，招标人有权向投标人要求索赔。</w:t>
      </w:r>
    </w:p>
    <w:p>
      <w:pPr>
        <w:spacing w:line="440" w:lineRule="exact"/>
        <w:rPr>
          <w:rFonts w:ascii="微软雅黑" w:hAnsi="微软雅黑" w:eastAsia="微软雅黑"/>
          <w:b/>
          <w:sz w:val="20"/>
          <w:szCs w:val="20"/>
        </w:rPr>
      </w:pPr>
      <w:r>
        <w:rPr>
          <w:rFonts w:ascii="微软雅黑" w:hAnsi="微软雅黑" w:eastAsia="微软雅黑"/>
          <w:b/>
          <w:sz w:val="20"/>
          <w:szCs w:val="20"/>
        </w:rPr>
        <w:t>3</w:t>
      </w:r>
      <w:r>
        <w:rPr>
          <w:rFonts w:hint="eastAsia" w:ascii="微软雅黑" w:hAnsi="微软雅黑" w:eastAsia="微软雅黑"/>
          <w:b/>
          <w:sz w:val="20"/>
          <w:szCs w:val="20"/>
        </w:rPr>
        <w:t>1.其它</w:t>
      </w:r>
    </w:p>
    <w:p>
      <w:pPr>
        <w:spacing w:line="440" w:lineRule="exact"/>
        <w:rPr>
          <w:rFonts w:ascii="微软雅黑" w:hAnsi="微软雅黑" w:eastAsia="微软雅黑"/>
          <w:b/>
          <w:sz w:val="20"/>
          <w:szCs w:val="20"/>
        </w:rPr>
      </w:pPr>
      <w:r>
        <w:rPr>
          <w:rFonts w:hint="eastAsia" w:ascii="微软雅黑" w:hAnsi="微软雅黑" w:eastAsia="微软雅黑"/>
          <w:sz w:val="20"/>
          <w:szCs w:val="20"/>
        </w:rPr>
        <w:t>31.1  投标人须严格按本招标文件要求编制投标文件。</w:t>
      </w:r>
    </w:p>
    <w:p>
      <w:pPr>
        <w:spacing w:line="440" w:lineRule="exact"/>
        <w:rPr>
          <w:rFonts w:ascii="微软雅黑" w:hAnsi="微软雅黑" w:eastAsia="微软雅黑"/>
          <w:sz w:val="20"/>
          <w:szCs w:val="20"/>
        </w:rPr>
      </w:pPr>
      <w:r>
        <w:rPr>
          <w:rFonts w:hint="eastAsia" w:ascii="微软雅黑" w:hAnsi="微软雅黑" w:eastAsia="微软雅黑"/>
          <w:sz w:val="20"/>
          <w:szCs w:val="20"/>
        </w:rPr>
        <w:t>31.2  本招标文件所有的附件与本招标文件具有同等效力。</w:t>
      </w:r>
    </w:p>
    <w:p>
      <w:pPr>
        <w:spacing w:line="440" w:lineRule="exact"/>
        <w:rPr>
          <w:rFonts w:ascii="微软雅黑" w:hAnsi="微软雅黑" w:eastAsia="微软雅黑"/>
          <w:sz w:val="20"/>
          <w:szCs w:val="20"/>
        </w:rPr>
      </w:pPr>
    </w:p>
    <w:p>
      <w:pPr>
        <w:spacing w:line="440" w:lineRule="exact"/>
        <w:ind w:left="735" w:hanging="735" w:hangingChars="350"/>
        <w:rPr>
          <w:rFonts w:ascii="Times New Roman" w:hAnsi="Times New Roman"/>
          <w:kern w:val="0"/>
          <w:szCs w:val="20"/>
        </w:rPr>
        <w:sectPr>
          <w:pgSz w:w="11909" w:h="16834"/>
          <w:pgMar w:top="1440" w:right="1134" w:bottom="1440" w:left="1134" w:header="0" w:footer="907" w:gutter="0"/>
          <w:pgNumType w:fmt="decimalFullWidth"/>
          <w:cols w:space="720" w:num="1"/>
          <w:docGrid w:linePitch="286" w:charSpace="0"/>
        </w:sectPr>
      </w:pPr>
    </w:p>
    <w:p>
      <w:pPr>
        <w:rPr>
          <w:rFonts w:ascii="微软雅黑" w:hAnsi="微软雅黑" w:eastAsia="微软雅黑"/>
          <w:b/>
          <w:sz w:val="22"/>
        </w:rPr>
      </w:pPr>
      <w:r>
        <w:rPr>
          <w:rFonts w:hint="eastAsia" w:ascii="微软雅黑" w:hAnsi="微软雅黑" w:eastAsia="微软雅黑"/>
          <w:b/>
          <w:sz w:val="22"/>
        </w:rPr>
        <w:t>附件：</w:t>
      </w:r>
    </w:p>
    <w:p>
      <w:pPr>
        <w:pStyle w:val="38"/>
        <w:numPr>
          <w:ilvl w:val="1"/>
          <w:numId w:val="6"/>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符合性和完整性评审意见记录表</w:t>
      </w:r>
    </w:p>
    <w:p>
      <w:pPr>
        <w:pStyle w:val="38"/>
        <w:numPr>
          <w:ilvl w:val="1"/>
          <w:numId w:val="6"/>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技术标评分表</w:t>
      </w:r>
    </w:p>
    <w:p>
      <w:pPr>
        <w:pStyle w:val="38"/>
        <w:numPr>
          <w:ilvl w:val="1"/>
          <w:numId w:val="6"/>
        </w:numPr>
        <w:spacing w:before="0" w:beforeAutospacing="0" w:after="0" w:afterAutospacing="0" w:line="440" w:lineRule="exact"/>
        <w:rPr>
          <w:rFonts w:ascii="微软雅黑" w:hAnsi="微软雅黑" w:eastAsia="微软雅黑"/>
          <w:szCs w:val="21"/>
        </w:rPr>
      </w:pPr>
      <w:r>
        <w:rPr>
          <w:rFonts w:hint="eastAsia" w:ascii="微软雅黑" w:hAnsi="微软雅黑" w:eastAsia="微软雅黑"/>
          <w:sz w:val="21"/>
          <w:szCs w:val="21"/>
        </w:rPr>
        <w:t>商务标评分标准表</w:t>
      </w:r>
    </w:p>
    <w:p>
      <w:pPr>
        <w:pStyle w:val="38"/>
        <w:numPr>
          <w:ilvl w:val="1"/>
          <w:numId w:val="6"/>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综合评分表</w:t>
      </w:r>
    </w:p>
    <w:p>
      <w:pPr>
        <w:pStyle w:val="38"/>
        <w:numPr>
          <w:ilvl w:val="1"/>
          <w:numId w:val="6"/>
        </w:numPr>
        <w:spacing w:before="0" w:beforeAutospacing="0" w:after="0" w:afterAutospacing="0" w:line="440" w:lineRule="exact"/>
        <w:rPr>
          <w:rFonts w:ascii="微软雅黑" w:hAnsi="微软雅黑" w:eastAsia="微软雅黑"/>
          <w:szCs w:val="21"/>
        </w:rPr>
        <w:sectPr>
          <w:pgSz w:w="11909" w:h="16834"/>
          <w:pgMar w:top="1440" w:right="1134" w:bottom="1440" w:left="1134" w:header="0" w:footer="907" w:gutter="0"/>
          <w:pgNumType w:fmt="decimalFullWidth"/>
          <w:cols w:space="720" w:num="1"/>
          <w:docGrid w:linePitch="286" w:charSpace="0"/>
        </w:sectPr>
      </w:pPr>
    </w:p>
    <w:p>
      <w:pPr>
        <w:spacing w:line="440" w:lineRule="exact"/>
        <w:jc w:val="center"/>
        <w:rPr>
          <w:rFonts w:ascii="微软雅黑" w:hAnsi="微软雅黑" w:eastAsia="微软雅黑"/>
          <w:b/>
          <w:kern w:val="0"/>
          <w:szCs w:val="21"/>
        </w:rPr>
      </w:pPr>
      <w:r>
        <w:rPr>
          <w:rFonts w:hint="eastAsia" w:ascii="微软雅黑" w:hAnsi="微软雅黑" w:eastAsia="微软雅黑"/>
          <w:b/>
          <w:kern w:val="0"/>
          <w:szCs w:val="21"/>
        </w:rPr>
        <w:t xml:space="preserve">一、符合性和完整性评审意见记录表 </w:t>
      </w:r>
    </w:p>
    <w:p>
      <w:pPr>
        <w:spacing w:line="440" w:lineRule="exact"/>
        <w:ind w:left="420"/>
        <w:rPr>
          <w:rFonts w:ascii="微软雅黑" w:hAnsi="微软雅黑" w:eastAsia="微软雅黑"/>
          <w:szCs w:val="21"/>
          <w:u w:val="single"/>
        </w:rPr>
      </w:pPr>
    </w:p>
    <w:tbl>
      <w:tblPr>
        <w:tblStyle w:val="34"/>
        <w:tblpPr w:leftFromText="180" w:rightFromText="180" w:vertAnchor="text" w:horzAnchor="margin" w:tblpXSpec="center" w:tblpY="193"/>
        <w:tblW w:w="1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2126"/>
        <w:gridCol w:w="1559"/>
        <w:gridCol w:w="2268"/>
        <w:gridCol w:w="2410"/>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l2br w:val="single" w:color="auto" w:sz="4" w:space="0"/>
            </w:tcBorders>
            <w:shd w:val="pct10" w:color="auto" w:fill="auto"/>
          </w:tcPr>
          <w:p>
            <w:pPr>
              <w:ind w:firstLine="1681" w:firstLineChars="800"/>
              <w:rPr>
                <w:rFonts w:ascii="微软雅黑" w:hAnsi="微软雅黑" w:eastAsia="微软雅黑"/>
                <w:b/>
              </w:rPr>
            </w:pPr>
            <w:r>
              <w:rPr>
                <w:rFonts w:hint="eastAsia" w:ascii="微软雅黑" w:hAnsi="微软雅黑" w:eastAsia="微软雅黑" w:cs="宋体"/>
                <w:b/>
              </w:rPr>
              <w:t>内容</w:t>
            </w:r>
          </w:p>
          <w:p>
            <w:pPr>
              <w:rPr>
                <w:rFonts w:ascii="微软雅黑" w:hAnsi="微软雅黑" w:eastAsia="微软雅黑"/>
                <w:b/>
              </w:rPr>
            </w:pPr>
            <w:r>
              <w:rPr>
                <w:rFonts w:hint="eastAsia" w:ascii="微软雅黑" w:hAnsi="微软雅黑" w:eastAsia="微软雅黑" w:cs="宋体"/>
                <w:b/>
              </w:rPr>
              <w:t>投标人</w:t>
            </w:r>
          </w:p>
        </w:tc>
        <w:tc>
          <w:tcPr>
            <w:tcW w:w="2126" w:type="dxa"/>
            <w:tcBorders>
              <w:top w:val="single" w:color="auto" w:sz="4" w:space="0"/>
              <w:left w:val="single" w:color="auto" w:sz="4" w:space="0"/>
              <w:bottom w:val="single" w:color="auto" w:sz="4" w:space="0"/>
              <w:right w:val="single" w:color="auto" w:sz="4" w:space="0"/>
            </w:tcBorders>
            <w:shd w:val="pct10" w:color="auto" w:fill="auto"/>
            <w:vAlign w:val="center"/>
          </w:tcPr>
          <w:p>
            <w:pPr>
              <w:rPr>
                <w:rFonts w:ascii="微软雅黑" w:hAnsi="微软雅黑" w:eastAsia="微软雅黑"/>
                <w:b/>
              </w:rPr>
            </w:pPr>
            <w:r>
              <w:rPr>
                <w:rFonts w:hint="eastAsia" w:ascii="微软雅黑" w:hAnsi="微软雅黑" w:eastAsia="微软雅黑" w:cs="宋体"/>
                <w:b/>
              </w:rPr>
              <w:t>是否按时递交投标文件</w:t>
            </w:r>
          </w:p>
        </w:tc>
        <w:tc>
          <w:tcPr>
            <w:tcW w:w="1559" w:type="dxa"/>
            <w:tcBorders>
              <w:top w:val="single" w:color="auto" w:sz="4" w:space="0"/>
              <w:left w:val="single" w:color="auto" w:sz="4" w:space="0"/>
              <w:bottom w:val="single" w:color="auto" w:sz="4" w:space="0"/>
              <w:right w:val="single" w:color="auto" w:sz="4" w:space="0"/>
            </w:tcBorders>
            <w:shd w:val="pct10" w:color="auto" w:fill="auto"/>
            <w:vAlign w:val="center"/>
          </w:tcPr>
          <w:p>
            <w:pPr>
              <w:rPr>
                <w:rFonts w:ascii="微软雅黑" w:hAnsi="微软雅黑" w:eastAsia="微软雅黑"/>
                <w:b/>
              </w:rPr>
            </w:pPr>
            <w:r>
              <w:rPr>
                <w:rFonts w:hint="eastAsia" w:ascii="微软雅黑" w:hAnsi="微软雅黑" w:eastAsia="微软雅黑" w:cs="宋体"/>
                <w:b/>
              </w:rPr>
              <w:t>是否密封</w:t>
            </w:r>
          </w:p>
          <w:p>
            <w:pPr>
              <w:rPr>
                <w:rFonts w:ascii="微软雅黑" w:hAnsi="微软雅黑" w:eastAsia="微软雅黑"/>
                <w:b/>
              </w:rPr>
            </w:pPr>
            <w:r>
              <w:rPr>
                <w:rFonts w:hint="eastAsia" w:ascii="微软雅黑" w:hAnsi="微软雅黑" w:eastAsia="微软雅黑" w:cs="宋体"/>
                <w:b/>
              </w:rPr>
              <w:t>是否盖章</w:t>
            </w:r>
          </w:p>
        </w:tc>
        <w:tc>
          <w:tcPr>
            <w:tcW w:w="2268" w:type="dxa"/>
            <w:tcBorders>
              <w:top w:val="single" w:color="auto" w:sz="4" w:space="0"/>
              <w:left w:val="single" w:color="auto" w:sz="4" w:space="0"/>
              <w:bottom w:val="single" w:color="auto" w:sz="4" w:space="0"/>
              <w:right w:val="single" w:color="auto" w:sz="4" w:space="0"/>
            </w:tcBorders>
            <w:shd w:val="pct10" w:color="auto" w:fill="auto"/>
            <w:vAlign w:val="center"/>
          </w:tcPr>
          <w:p>
            <w:pPr>
              <w:rPr>
                <w:rFonts w:ascii="微软雅黑" w:hAnsi="微软雅黑" w:eastAsia="微软雅黑"/>
                <w:b/>
              </w:rPr>
            </w:pPr>
            <w:r>
              <w:rPr>
                <w:rFonts w:hint="eastAsia" w:ascii="微软雅黑" w:hAnsi="微软雅黑" w:eastAsia="微软雅黑" w:cs="宋体"/>
                <w:b/>
              </w:rPr>
              <w:t>是否响应技术标准要求</w:t>
            </w:r>
          </w:p>
        </w:tc>
        <w:tc>
          <w:tcPr>
            <w:tcW w:w="2410" w:type="dxa"/>
            <w:tcBorders>
              <w:top w:val="single" w:color="auto" w:sz="4" w:space="0"/>
              <w:left w:val="single" w:color="auto" w:sz="4" w:space="0"/>
              <w:bottom w:val="single" w:color="auto" w:sz="4" w:space="0"/>
              <w:right w:val="single" w:color="auto" w:sz="4" w:space="0"/>
            </w:tcBorders>
            <w:shd w:val="pct10" w:color="auto" w:fill="auto"/>
            <w:vAlign w:val="center"/>
          </w:tcPr>
          <w:p>
            <w:pPr>
              <w:rPr>
                <w:rFonts w:ascii="微软雅黑" w:hAnsi="微软雅黑" w:eastAsia="微软雅黑"/>
                <w:b/>
              </w:rPr>
            </w:pPr>
            <w:r>
              <w:rPr>
                <w:rFonts w:hint="eastAsia" w:ascii="微软雅黑" w:hAnsi="微软雅黑" w:eastAsia="微软雅黑" w:cs="宋体"/>
                <w:b/>
              </w:rPr>
              <w:t>是否提交授权委托书与身份证明，核对是否一致</w:t>
            </w:r>
          </w:p>
        </w:tc>
        <w:tc>
          <w:tcPr>
            <w:tcW w:w="1603" w:type="dxa"/>
            <w:tcBorders>
              <w:top w:val="single" w:color="auto" w:sz="4" w:space="0"/>
              <w:left w:val="single" w:color="auto" w:sz="4" w:space="0"/>
              <w:bottom w:val="single" w:color="auto" w:sz="4" w:space="0"/>
              <w:right w:val="single" w:color="auto" w:sz="4" w:space="0"/>
            </w:tcBorders>
            <w:shd w:val="pct10" w:color="auto" w:fill="auto"/>
            <w:vAlign w:val="center"/>
          </w:tcPr>
          <w:p>
            <w:pPr>
              <w:jc w:val="center"/>
              <w:rPr>
                <w:rFonts w:ascii="微软雅黑" w:hAnsi="微软雅黑" w:eastAsia="微软雅黑"/>
                <w:b/>
              </w:rPr>
            </w:pPr>
            <w:r>
              <w:rPr>
                <w:rFonts w:hint="eastAsia" w:ascii="微软雅黑" w:hAnsi="微软雅黑" w:eastAsia="微软雅黑" w:cs="宋体"/>
                <w:b/>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bl>
    <w:p>
      <w:pPr>
        <w:spacing w:line="440" w:lineRule="exact"/>
        <w:ind w:firstLine="210" w:firstLineChars="100"/>
        <w:rPr>
          <w:rFonts w:ascii="微软雅黑" w:hAnsi="微软雅黑" w:eastAsia="微软雅黑"/>
          <w:szCs w:val="21"/>
        </w:rPr>
      </w:pPr>
      <w:r>
        <w:rPr>
          <w:rFonts w:hint="eastAsia" w:ascii="微软雅黑" w:hAnsi="微软雅黑" w:eastAsia="微软雅黑"/>
          <w:szCs w:val="21"/>
        </w:rPr>
        <w:t>是请打“√”；否请打“X“</w:t>
      </w:r>
    </w:p>
    <w:p>
      <w:pPr>
        <w:spacing w:line="440" w:lineRule="exact"/>
        <w:rPr>
          <w:rFonts w:ascii="微软雅黑" w:hAnsi="微软雅黑" w:eastAsia="微软雅黑"/>
          <w:szCs w:val="21"/>
        </w:rPr>
      </w:pPr>
    </w:p>
    <w:p>
      <w:pPr>
        <w:spacing w:line="440" w:lineRule="exact"/>
        <w:ind w:firstLine="210" w:firstLineChars="100"/>
        <w:rPr>
          <w:rFonts w:ascii="微软雅黑" w:hAnsi="微软雅黑" w:eastAsia="微软雅黑"/>
          <w:szCs w:val="21"/>
        </w:rPr>
      </w:pPr>
      <w:r>
        <w:rPr>
          <w:rFonts w:hint="eastAsia" w:ascii="微软雅黑" w:hAnsi="微软雅黑" w:eastAsia="微软雅黑"/>
          <w:szCs w:val="21"/>
        </w:rPr>
        <w:t>全体评委签字：</w:t>
      </w:r>
    </w:p>
    <w:p>
      <w:pPr>
        <w:spacing w:line="440" w:lineRule="exact"/>
        <w:rPr>
          <w:rFonts w:ascii="微软雅黑" w:hAnsi="微软雅黑" w:eastAsia="微软雅黑"/>
          <w:szCs w:val="21"/>
        </w:rPr>
      </w:pPr>
    </w:p>
    <w:p>
      <w:pPr>
        <w:spacing w:line="440" w:lineRule="exact"/>
        <w:rPr>
          <w:rFonts w:ascii="微软雅黑" w:hAnsi="微软雅黑" w:eastAsia="微软雅黑"/>
          <w:szCs w:val="21"/>
        </w:rPr>
      </w:pPr>
    </w:p>
    <w:p>
      <w:pPr>
        <w:spacing w:line="440" w:lineRule="exact"/>
        <w:jc w:val="center"/>
        <w:rPr>
          <w:rFonts w:ascii="微软雅黑" w:hAnsi="微软雅黑" w:eastAsia="微软雅黑"/>
          <w:b/>
          <w:kern w:val="0"/>
          <w:szCs w:val="21"/>
        </w:rPr>
      </w:pPr>
    </w:p>
    <w:p>
      <w:pPr>
        <w:spacing w:line="440" w:lineRule="exact"/>
        <w:jc w:val="center"/>
        <w:rPr>
          <w:rFonts w:ascii="微软雅黑" w:hAnsi="微软雅黑" w:eastAsia="微软雅黑"/>
          <w:b/>
          <w:kern w:val="0"/>
          <w:szCs w:val="21"/>
        </w:rPr>
      </w:pPr>
    </w:p>
    <w:p>
      <w:pPr>
        <w:spacing w:line="440" w:lineRule="exact"/>
        <w:rPr>
          <w:rFonts w:ascii="微软雅黑" w:hAnsi="微软雅黑" w:eastAsia="微软雅黑"/>
          <w:b/>
          <w:kern w:val="0"/>
          <w:szCs w:val="21"/>
        </w:rPr>
      </w:pPr>
    </w:p>
    <w:p>
      <w:pPr>
        <w:numPr>
          <w:ilvl w:val="0"/>
          <w:numId w:val="13"/>
        </w:numPr>
        <w:spacing w:line="440" w:lineRule="exact"/>
        <w:jc w:val="center"/>
        <w:rPr>
          <w:rFonts w:hint="eastAsia" w:ascii="微软雅黑" w:hAnsi="微软雅黑" w:eastAsia="微软雅黑"/>
          <w:b/>
          <w:kern w:val="0"/>
          <w:szCs w:val="21"/>
        </w:rPr>
      </w:pPr>
      <w:r>
        <w:rPr>
          <w:rFonts w:hint="eastAsia" w:ascii="微软雅黑" w:hAnsi="微软雅黑" w:eastAsia="微软雅黑"/>
          <w:b/>
          <w:kern w:val="0"/>
          <w:szCs w:val="21"/>
        </w:rPr>
        <w:t>技术标评分表</w:t>
      </w:r>
    </w:p>
    <w:p>
      <w:pPr>
        <w:rPr>
          <w:rFonts w:ascii="宋体" w:hAnsi="宋体"/>
          <w:b/>
          <w:kern w:val="0"/>
          <w:sz w:val="28"/>
          <w:szCs w:val="21"/>
          <w:u w:val="single"/>
        </w:rPr>
      </w:pPr>
      <w:r>
        <w:rPr>
          <w:rFonts w:hint="eastAsia" w:ascii="宋体" w:hAnsi="宋体"/>
          <w:b/>
          <w:kern w:val="0"/>
          <w:sz w:val="28"/>
          <w:szCs w:val="21"/>
          <w:u w:val="single"/>
        </w:rPr>
        <w:t>请投标人在投标文件中标明下列评分项对应应答的页码。</w:t>
      </w:r>
    </w:p>
    <w:p>
      <w:pPr>
        <w:spacing w:line="440" w:lineRule="exact"/>
        <w:jc w:val="both"/>
        <w:rPr>
          <w:rFonts w:ascii="微软雅黑" w:hAnsi="微软雅黑" w:eastAsia="微软雅黑"/>
          <w:b/>
          <w:kern w:val="0"/>
          <w:szCs w:val="21"/>
        </w:rPr>
      </w:pPr>
    </w:p>
    <w:tbl>
      <w:tblPr>
        <w:tblStyle w:val="34"/>
        <w:tblW w:w="13334" w:type="dxa"/>
        <w:jc w:val="center"/>
        <w:tblInd w:w="0" w:type="dxa"/>
        <w:tblLayout w:type="fixed"/>
        <w:tblCellMar>
          <w:top w:w="0" w:type="dxa"/>
          <w:left w:w="108" w:type="dxa"/>
          <w:bottom w:w="0" w:type="dxa"/>
          <w:right w:w="108" w:type="dxa"/>
        </w:tblCellMar>
      </w:tblPr>
      <w:tblGrid>
        <w:gridCol w:w="892"/>
        <w:gridCol w:w="1591"/>
        <w:gridCol w:w="8789"/>
        <w:gridCol w:w="1119"/>
        <w:gridCol w:w="15"/>
        <w:gridCol w:w="928"/>
      </w:tblGrid>
      <w:tr>
        <w:tblPrEx>
          <w:tblLayout w:type="fixed"/>
          <w:tblCellMar>
            <w:top w:w="0" w:type="dxa"/>
            <w:left w:w="108" w:type="dxa"/>
            <w:bottom w:w="0" w:type="dxa"/>
            <w:right w:w="108" w:type="dxa"/>
          </w:tblCellMar>
        </w:tblPrEx>
        <w:trPr>
          <w:cantSplit/>
          <w:trHeight w:val="466" w:hRule="atLeast"/>
          <w:jc w:val="center"/>
        </w:trPr>
        <w:tc>
          <w:tcPr>
            <w:tcW w:w="892" w:type="dxa"/>
            <w:vMerge w:val="restart"/>
            <w:tcBorders>
              <w:top w:val="single" w:color="auto" w:sz="4" w:space="0"/>
              <w:left w:val="single" w:color="auto" w:sz="4" w:space="0"/>
              <w:right w:val="single" w:color="auto" w:sz="4" w:space="0"/>
            </w:tcBorders>
            <w:vAlign w:val="center"/>
          </w:tcPr>
          <w:p>
            <w:pPr>
              <w:jc w:val="center"/>
              <w:rPr>
                <w:rFonts w:ascii="微软雅黑" w:hAnsi="微软雅黑" w:eastAsia="微软雅黑" w:cs="宋体"/>
              </w:rPr>
            </w:pPr>
            <w:r>
              <w:rPr>
                <w:rFonts w:hint="eastAsia" w:ascii="微软雅黑" w:hAnsi="微软雅黑" w:eastAsia="微软雅黑" w:cs="宋体"/>
              </w:rPr>
              <w:t>1</w:t>
            </w:r>
          </w:p>
          <w:p>
            <w:pPr>
              <w:jc w:val="center"/>
              <w:rPr>
                <w:rFonts w:ascii="微软雅黑" w:hAnsi="微软雅黑" w:eastAsia="微软雅黑" w:cs="宋体"/>
              </w:rPr>
            </w:pPr>
          </w:p>
        </w:tc>
        <w:tc>
          <w:tcPr>
            <w:tcW w:w="1591" w:type="dxa"/>
            <w:vMerge w:val="restart"/>
            <w:tcBorders>
              <w:top w:val="single" w:color="auto" w:sz="4" w:space="0"/>
              <w:left w:val="single" w:color="auto" w:sz="4" w:space="0"/>
              <w:right w:val="single" w:color="auto" w:sz="4" w:space="0"/>
            </w:tcBorders>
            <w:vAlign w:val="center"/>
          </w:tcPr>
          <w:p>
            <w:pPr>
              <w:snapToGrid w:val="0"/>
              <w:jc w:val="center"/>
              <w:rPr>
                <w:rFonts w:ascii="微软雅黑" w:hAnsi="微软雅黑" w:eastAsia="微软雅黑"/>
                <w:b/>
                <w:color w:val="FF0000"/>
                <w:kern w:val="0"/>
                <w:szCs w:val="21"/>
              </w:rPr>
            </w:pPr>
            <w:r>
              <w:rPr>
                <w:rFonts w:hint="eastAsia" w:ascii="微软雅黑" w:hAnsi="微软雅黑" w:eastAsia="微软雅黑"/>
              </w:rPr>
              <w:t>公司资质</w:t>
            </w:r>
            <w:r>
              <w:rPr>
                <w:rFonts w:hint="eastAsia" w:ascii="微软雅黑" w:hAnsi="微软雅黑" w:eastAsia="微软雅黑" w:cs="宋体"/>
              </w:rPr>
              <w:t>（</w:t>
            </w:r>
            <w:r>
              <w:rPr>
                <w:rFonts w:hint="eastAsia" w:ascii="微软雅黑" w:hAnsi="微软雅黑" w:eastAsia="微软雅黑" w:cs="宋体"/>
                <w:lang w:val="en-US" w:eastAsia="zh-CN"/>
              </w:rPr>
              <w:t>40</w:t>
            </w:r>
            <w:r>
              <w:rPr>
                <w:rFonts w:hint="eastAsia" w:ascii="微软雅黑" w:hAnsi="微软雅黑" w:eastAsia="微软雅黑" w:cs="宋体"/>
              </w:rPr>
              <w:t>分）</w:t>
            </w:r>
          </w:p>
        </w:tc>
        <w:tc>
          <w:tcPr>
            <w:tcW w:w="8789" w:type="dxa"/>
            <w:tcBorders>
              <w:top w:val="single" w:color="auto" w:sz="4" w:space="0"/>
              <w:left w:val="single" w:color="auto" w:sz="4" w:space="0"/>
              <w:bottom w:val="single" w:color="auto" w:sz="4" w:space="0"/>
              <w:right w:val="single" w:color="auto" w:sz="4" w:space="0"/>
            </w:tcBorders>
            <w:vAlign w:val="center"/>
          </w:tcPr>
          <w:p>
            <w:pPr>
              <w:jc w:val="left"/>
              <w:rPr>
                <w:rFonts w:ascii="微软雅黑" w:hAnsi="微软雅黑" w:eastAsia="微软雅黑"/>
                <w:szCs w:val="21"/>
              </w:rPr>
            </w:pPr>
            <w:r>
              <w:rPr>
                <w:rFonts w:hint="eastAsia" w:ascii="微软雅黑" w:hAnsi="微软雅黑" w:eastAsia="微软雅黑"/>
                <w:szCs w:val="21"/>
              </w:rPr>
              <w:t>1、</w:t>
            </w:r>
            <w:r>
              <w:rPr>
                <w:rFonts w:hint="eastAsia" w:ascii="微软雅黑" w:hAnsi="微软雅黑" w:eastAsia="微软雅黑" w:cs="宋体"/>
              </w:rPr>
              <w:t>公司规模：根据公司注册资本（3000万以上），人员规模等进行排名。满足得5分，不满足得0分。</w:t>
            </w: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微软雅黑" w:hAnsi="微软雅黑" w:eastAsia="微软雅黑"/>
                <w:kern w:val="0"/>
                <w:szCs w:val="21"/>
                <w:lang w:val="en-US" w:eastAsia="zh-CN"/>
              </w:rPr>
            </w:pPr>
            <w:r>
              <w:rPr>
                <w:rFonts w:hint="eastAsia" w:ascii="微软雅黑" w:hAnsi="微软雅黑" w:eastAsia="微软雅黑"/>
                <w:kern w:val="0"/>
                <w:szCs w:val="21"/>
                <w:lang w:val="en-US" w:eastAsia="zh-CN"/>
              </w:rPr>
              <w:t>5</w:t>
            </w:r>
          </w:p>
        </w:tc>
        <w:tc>
          <w:tcPr>
            <w:tcW w:w="943" w:type="dxa"/>
            <w:gridSpan w:val="2"/>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微软雅黑" w:hAnsi="微软雅黑" w:eastAsia="微软雅黑" w:cs="宋体"/>
              </w:rPr>
            </w:pPr>
          </w:p>
        </w:tc>
      </w:tr>
      <w:tr>
        <w:tblPrEx>
          <w:tblLayout w:type="fixed"/>
          <w:tblCellMar>
            <w:top w:w="0" w:type="dxa"/>
            <w:left w:w="108" w:type="dxa"/>
            <w:bottom w:w="0" w:type="dxa"/>
            <w:right w:w="108" w:type="dxa"/>
          </w:tblCellMar>
        </w:tblPrEx>
        <w:trPr>
          <w:cantSplit/>
          <w:trHeight w:val="737" w:hRule="atLeast"/>
          <w:jc w:val="center"/>
        </w:trPr>
        <w:tc>
          <w:tcPr>
            <w:tcW w:w="892" w:type="dxa"/>
            <w:vMerge w:val="continue"/>
            <w:tcBorders>
              <w:left w:val="single" w:color="auto" w:sz="4" w:space="0"/>
              <w:right w:val="single" w:color="auto" w:sz="4" w:space="0"/>
            </w:tcBorders>
            <w:vAlign w:val="center"/>
          </w:tcPr>
          <w:p>
            <w:pPr>
              <w:jc w:val="center"/>
              <w:rPr>
                <w:rFonts w:ascii="微软雅黑" w:hAnsi="微软雅黑" w:eastAsia="微软雅黑" w:cs="宋体"/>
              </w:rPr>
            </w:pPr>
          </w:p>
        </w:tc>
        <w:tc>
          <w:tcPr>
            <w:tcW w:w="1591" w:type="dxa"/>
            <w:vMerge w:val="continue"/>
            <w:tcBorders>
              <w:left w:val="single" w:color="auto" w:sz="4" w:space="0"/>
              <w:right w:val="single" w:color="auto" w:sz="4" w:space="0"/>
            </w:tcBorders>
            <w:vAlign w:val="center"/>
          </w:tcPr>
          <w:p>
            <w:pPr>
              <w:snapToGrid w:val="0"/>
              <w:jc w:val="center"/>
              <w:rPr>
                <w:rFonts w:ascii="微软雅黑" w:hAnsi="微软雅黑" w:eastAsia="微软雅黑"/>
              </w:rPr>
            </w:pPr>
          </w:p>
        </w:tc>
        <w:tc>
          <w:tcPr>
            <w:tcW w:w="8789" w:type="dxa"/>
            <w:tcBorders>
              <w:top w:val="single" w:color="auto" w:sz="4" w:space="0"/>
              <w:left w:val="single" w:color="auto" w:sz="4" w:space="0"/>
              <w:bottom w:val="single" w:color="auto" w:sz="4" w:space="0"/>
              <w:right w:val="single" w:color="auto" w:sz="4" w:space="0"/>
            </w:tcBorders>
            <w:vAlign w:val="center"/>
          </w:tcPr>
          <w:p>
            <w:pPr>
              <w:jc w:val="left"/>
              <w:rPr>
                <w:rFonts w:hint="eastAsia" w:ascii="微软雅黑" w:hAnsi="微软雅黑" w:eastAsia="微软雅黑"/>
                <w:szCs w:val="21"/>
                <w:lang w:val="en-US" w:eastAsia="zh-CN"/>
              </w:rPr>
            </w:pPr>
            <w:r>
              <w:rPr>
                <w:rFonts w:hint="eastAsia" w:ascii="微软雅黑" w:hAnsi="微软雅黑" w:eastAsia="微软雅黑" w:cs="宋体"/>
              </w:rPr>
              <w:t xml:space="preserve">2、资质要求：要求公司具有Oracel </w:t>
            </w:r>
            <w:r>
              <w:rPr>
                <w:rFonts w:hint="eastAsia" w:ascii="微软雅黑" w:hAnsi="微软雅黑" w:eastAsia="微软雅黑" w:cs="宋体"/>
                <w:lang w:val="en-US" w:eastAsia="zh-CN"/>
              </w:rPr>
              <w:t>RPA</w:t>
            </w:r>
            <w:r>
              <w:rPr>
                <w:rFonts w:hint="eastAsia" w:ascii="微软雅黑" w:hAnsi="微软雅黑" w:eastAsia="微软雅黑" w:cs="宋体"/>
              </w:rPr>
              <w:t>认证、ISO9001</w:t>
            </w:r>
            <w:r>
              <w:rPr>
                <w:rFonts w:hint="eastAsia" w:ascii="微软雅黑" w:hAnsi="微软雅黑" w:eastAsia="微软雅黑" w:cs="宋体"/>
                <w:lang w:val="en-US" w:eastAsia="zh-CN"/>
              </w:rPr>
              <w:t>及</w:t>
            </w:r>
            <w:r>
              <w:rPr>
                <w:rFonts w:hint="eastAsia" w:ascii="微软雅黑" w:hAnsi="微软雅黑" w:eastAsia="微软雅黑" w:cs="微软雅黑"/>
                <w:color w:val="auto"/>
                <w:sz w:val="21"/>
                <w:szCs w:val="21"/>
                <w:lang w:val="en-US" w:eastAsia="zh-CN"/>
              </w:rPr>
              <w:t>ISO20000</w:t>
            </w:r>
            <w:r>
              <w:rPr>
                <w:rFonts w:hint="eastAsia" w:ascii="微软雅黑" w:hAnsi="微软雅黑" w:eastAsia="微软雅黑" w:cs="宋体"/>
              </w:rPr>
              <w:t>资质证书</w:t>
            </w:r>
            <w:r>
              <w:rPr>
                <w:rFonts w:hint="eastAsia" w:ascii="微软雅黑" w:hAnsi="微软雅黑" w:eastAsia="微软雅黑" w:cs="宋体"/>
                <w:lang w:eastAsia="zh-CN"/>
              </w:rPr>
              <w:t>。</w:t>
            </w:r>
            <w:r>
              <w:rPr>
                <w:rFonts w:hint="eastAsia" w:ascii="微软雅黑" w:hAnsi="微软雅黑" w:eastAsia="微软雅黑" w:cs="宋体"/>
              </w:rPr>
              <w:t>满足得</w:t>
            </w:r>
            <w:r>
              <w:rPr>
                <w:rFonts w:hint="eastAsia" w:ascii="微软雅黑" w:hAnsi="微软雅黑" w:eastAsia="微软雅黑" w:cs="宋体"/>
                <w:lang w:val="en-US" w:eastAsia="zh-CN"/>
              </w:rPr>
              <w:t>1</w:t>
            </w:r>
            <w:r>
              <w:rPr>
                <w:rFonts w:hint="eastAsia" w:ascii="微软雅黑" w:hAnsi="微软雅黑" w:eastAsia="微软雅黑" w:cs="宋体"/>
              </w:rPr>
              <w:t>5分，不满足得0分。</w:t>
            </w: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微软雅黑" w:hAnsi="微软雅黑" w:eastAsia="微软雅黑"/>
                <w:kern w:val="0"/>
                <w:szCs w:val="21"/>
                <w:lang w:val="en-US" w:eastAsia="zh-CN"/>
              </w:rPr>
            </w:pPr>
            <w:r>
              <w:rPr>
                <w:rFonts w:hint="eastAsia" w:ascii="微软雅黑" w:hAnsi="微软雅黑" w:eastAsia="微软雅黑"/>
                <w:kern w:val="0"/>
                <w:szCs w:val="21"/>
                <w:lang w:val="en-US" w:eastAsia="zh-CN"/>
              </w:rPr>
              <w:t>15</w:t>
            </w:r>
          </w:p>
        </w:tc>
        <w:tc>
          <w:tcPr>
            <w:tcW w:w="943" w:type="dxa"/>
            <w:gridSpan w:val="2"/>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微软雅黑" w:hAnsi="微软雅黑" w:eastAsia="微软雅黑" w:cs="宋体"/>
              </w:rPr>
            </w:pPr>
          </w:p>
        </w:tc>
      </w:tr>
      <w:tr>
        <w:tblPrEx>
          <w:tblLayout w:type="fixed"/>
          <w:tblCellMar>
            <w:top w:w="0" w:type="dxa"/>
            <w:left w:w="108" w:type="dxa"/>
            <w:bottom w:w="0" w:type="dxa"/>
            <w:right w:w="108" w:type="dxa"/>
          </w:tblCellMar>
        </w:tblPrEx>
        <w:trPr>
          <w:cantSplit/>
          <w:trHeight w:val="630" w:hRule="atLeast"/>
          <w:jc w:val="center"/>
        </w:trPr>
        <w:tc>
          <w:tcPr>
            <w:tcW w:w="892" w:type="dxa"/>
            <w:vMerge w:val="continue"/>
            <w:tcBorders>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p>
        </w:tc>
        <w:tc>
          <w:tcPr>
            <w:tcW w:w="1591" w:type="dxa"/>
            <w:vMerge w:val="continue"/>
            <w:tcBorders>
              <w:left w:val="single" w:color="auto" w:sz="4" w:space="0"/>
              <w:bottom w:val="single" w:color="auto" w:sz="4" w:space="0"/>
              <w:right w:val="single" w:color="auto" w:sz="4" w:space="0"/>
            </w:tcBorders>
            <w:vAlign w:val="center"/>
          </w:tcPr>
          <w:p>
            <w:pPr>
              <w:snapToGrid w:val="0"/>
              <w:jc w:val="center"/>
              <w:rPr>
                <w:rFonts w:ascii="微软雅黑" w:hAnsi="微软雅黑" w:eastAsia="微软雅黑"/>
              </w:rPr>
            </w:pPr>
          </w:p>
        </w:tc>
        <w:tc>
          <w:tcPr>
            <w:tcW w:w="87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微软雅黑" w:hAnsi="微软雅黑" w:eastAsia="微软雅黑"/>
                <w:szCs w:val="21"/>
              </w:rPr>
            </w:pPr>
            <w:r>
              <w:rPr>
                <w:rFonts w:hint="eastAsia" w:ascii="微软雅黑" w:hAnsi="微软雅黑" w:eastAsia="微软雅黑" w:cs="宋体"/>
                <w:lang w:val="en-US" w:eastAsia="zh-CN"/>
              </w:rPr>
              <w:t>3、</w:t>
            </w:r>
            <w:r>
              <w:rPr>
                <w:rFonts w:hint="eastAsia" w:ascii="微软雅黑" w:hAnsi="微软雅黑" w:eastAsia="微软雅黑" w:cs="宋体"/>
              </w:rPr>
              <w:t>成熟案例：近三年有在银行业成功案例</w:t>
            </w:r>
            <w:r>
              <w:rPr>
                <w:rFonts w:hint="eastAsia" w:ascii="微软雅黑" w:hAnsi="微软雅黑" w:eastAsia="微软雅黑" w:cs="宋体"/>
                <w:lang w:eastAsia="zh-CN"/>
              </w:rPr>
              <w:t>（购买</w:t>
            </w:r>
            <w:r>
              <w:rPr>
                <w:rFonts w:hint="eastAsia" w:ascii="微软雅黑" w:hAnsi="微软雅黑" w:eastAsia="微软雅黑" w:cs="宋体"/>
                <w:lang w:val="en-US" w:eastAsia="zh-CN"/>
              </w:rPr>
              <w:t>oracle软件产品原厂服务</w:t>
            </w:r>
            <w:r>
              <w:rPr>
                <w:rFonts w:hint="eastAsia" w:ascii="微软雅黑" w:hAnsi="微软雅黑" w:eastAsia="微软雅黑" w:cs="宋体"/>
                <w:lang w:eastAsia="zh-CN"/>
              </w:rPr>
              <w:t>）</w:t>
            </w:r>
            <w:r>
              <w:rPr>
                <w:rFonts w:hint="eastAsia" w:ascii="微软雅黑" w:hAnsi="微软雅黑" w:eastAsia="微软雅黑" w:cs="宋体"/>
                <w:lang w:val="en-US" w:eastAsia="zh-CN"/>
              </w:rPr>
              <w:t>不低于4个</w:t>
            </w:r>
            <w:r>
              <w:rPr>
                <w:rFonts w:hint="eastAsia" w:ascii="微软雅黑" w:hAnsi="微软雅黑" w:eastAsia="微软雅黑" w:cs="宋体"/>
              </w:rPr>
              <w:t>，以上案例全部以已签订合同的复印件为准</w:t>
            </w:r>
            <w:r>
              <w:rPr>
                <w:rFonts w:hint="eastAsia" w:ascii="微软雅黑" w:hAnsi="微软雅黑" w:eastAsia="微软雅黑" w:cs="宋体"/>
                <w:lang w:eastAsia="zh-CN"/>
              </w:rPr>
              <w:t>。</w:t>
            </w:r>
            <w:r>
              <w:rPr>
                <w:rFonts w:hint="eastAsia" w:ascii="微软雅黑" w:hAnsi="微软雅黑" w:eastAsia="微软雅黑" w:cs="宋体"/>
              </w:rPr>
              <w:t>满足得</w:t>
            </w:r>
            <w:r>
              <w:rPr>
                <w:rFonts w:hint="eastAsia" w:ascii="微软雅黑" w:hAnsi="微软雅黑" w:eastAsia="微软雅黑" w:cs="宋体"/>
                <w:lang w:val="en-US" w:eastAsia="zh-CN"/>
              </w:rPr>
              <w:t>20</w:t>
            </w:r>
            <w:r>
              <w:rPr>
                <w:rFonts w:hint="eastAsia" w:ascii="微软雅黑" w:hAnsi="微软雅黑" w:eastAsia="微软雅黑" w:cs="宋体"/>
              </w:rPr>
              <w:t>分，不满足得0分。</w:t>
            </w: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微软雅黑" w:hAnsi="微软雅黑" w:eastAsia="微软雅黑"/>
                <w:kern w:val="0"/>
                <w:szCs w:val="21"/>
                <w:lang w:val="en-US" w:eastAsia="zh-CN"/>
              </w:rPr>
            </w:pPr>
            <w:r>
              <w:rPr>
                <w:rFonts w:hint="eastAsia" w:ascii="微软雅黑" w:hAnsi="微软雅黑" w:eastAsia="微软雅黑"/>
                <w:kern w:val="0"/>
                <w:szCs w:val="21"/>
                <w:lang w:val="en-US" w:eastAsia="zh-CN"/>
              </w:rPr>
              <w:t>20</w:t>
            </w:r>
          </w:p>
        </w:tc>
        <w:tc>
          <w:tcPr>
            <w:tcW w:w="943" w:type="dxa"/>
            <w:gridSpan w:val="2"/>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微软雅黑" w:hAnsi="微软雅黑" w:eastAsia="微软雅黑" w:cs="宋体"/>
              </w:rPr>
            </w:pPr>
          </w:p>
        </w:tc>
      </w:tr>
      <w:tr>
        <w:tblPrEx>
          <w:tblLayout w:type="fixed"/>
          <w:tblCellMar>
            <w:top w:w="0" w:type="dxa"/>
            <w:left w:w="108" w:type="dxa"/>
            <w:bottom w:w="0" w:type="dxa"/>
            <w:right w:w="108" w:type="dxa"/>
          </w:tblCellMar>
        </w:tblPrEx>
        <w:trPr>
          <w:cantSplit/>
          <w:trHeight w:val="990" w:hRule="atLeast"/>
          <w:jc w:val="center"/>
        </w:trPr>
        <w:tc>
          <w:tcPr>
            <w:tcW w:w="892" w:type="dxa"/>
            <w:tcBorders>
              <w:top w:val="single" w:color="auto" w:sz="4" w:space="0"/>
              <w:left w:val="single" w:color="auto" w:sz="4" w:space="0"/>
              <w:right w:val="single" w:color="auto" w:sz="4" w:space="0"/>
            </w:tcBorders>
            <w:vAlign w:val="center"/>
          </w:tcPr>
          <w:p>
            <w:pPr>
              <w:jc w:val="center"/>
              <w:rPr>
                <w:rFonts w:hint="eastAsia" w:ascii="微软雅黑" w:hAnsi="微软雅黑" w:eastAsia="微软雅黑" w:cs="宋体"/>
                <w:lang w:val="en-US" w:eastAsia="zh-CN"/>
              </w:rPr>
            </w:pPr>
            <w:r>
              <w:rPr>
                <w:rFonts w:hint="eastAsia" w:ascii="微软雅黑" w:hAnsi="微软雅黑" w:eastAsia="微软雅黑" w:cs="宋体"/>
                <w:lang w:val="en-US" w:eastAsia="zh-CN"/>
              </w:rPr>
              <w:t>2</w:t>
            </w:r>
          </w:p>
          <w:p>
            <w:pPr>
              <w:jc w:val="center"/>
              <w:rPr>
                <w:rFonts w:hint="eastAsia" w:ascii="微软雅黑" w:hAnsi="微软雅黑" w:eastAsia="微软雅黑" w:cs="宋体"/>
                <w:lang w:val="en-US" w:eastAsia="zh-CN"/>
              </w:rPr>
            </w:pPr>
          </w:p>
        </w:tc>
        <w:tc>
          <w:tcPr>
            <w:tcW w:w="1591" w:type="dxa"/>
            <w:tcBorders>
              <w:top w:val="single" w:color="auto" w:sz="4" w:space="0"/>
              <w:left w:val="single" w:color="auto" w:sz="4" w:space="0"/>
              <w:right w:val="single" w:color="auto" w:sz="4" w:space="0"/>
            </w:tcBorders>
            <w:vAlign w:val="center"/>
          </w:tcPr>
          <w:p>
            <w:pPr>
              <w:snapToGrid w:val="0"/>
              <w:jc w:val="center"/>
              <w:rPr>
                <w:rFonts w:ascii="微软雅黑" w:hAnsi="微软雅黑" w:eastAsia="微软雅黑"/>
              </w:rPr>
            </w:pPr>
            <w:r>
              <w:rPr>
                <w:rFonts w:hint="eastAsia" w:ascii="微软雅黑" w:hAnsi="微软雅黑" w:eastAsia="微软雅黑" w:cs="宋体"/>
                <w:lang w:val="en-US" w:eastAsia="zh-CN"/>
              </w:rPr>
              <w:t>原厂</w:t>
            </w:r>
            <w:r>
              <w:rPr>
                <w:rFonts w:hint="eastAsia" w:ascii="微软雅黑" w:hAnsi="微软雅黑" w:eastAsia="微软雅黑" w:cs="宋体"/>
              </w:rPr>
              <w:t>服务解决方案</w:t>
            </w:r>
            <w:r>
              <w:rPr>
                <w:rFonts w:hint="eastAsia" w:ascii="微软雅黑" w:hAnsi="微软雅黑" w:eastAsia="微软雅黑" w:cs="宋体"/>
                <w:lang w:val="en-US" w:eastAsia="zh-CN"/>
              </w:rPr>
              <w:t>（30分）</w:t>
            </w:r>
          </w:p>
        </w:tc>
        <w:tc>
          <w:tcPr>
            <w:tcW w:w="8789"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微软雅黑" w:hAnsi="微软雅黑" w:eastAsia="微软雅黑" w:cs="宋体"/>
                <w:lang w:val="en-US" w:eastAsia="zh-CN"/>
              </w:rPr>
            </w:pPr>
            <w:r>
              <w:rPr>
                <w:rFonts w:hint="eastAsia" w:ascii="微软雅黑" w:hAnsi="微软雅黑" w:eastAsia="微软雅黑" w:cs="宋体"/>
                <w:lang w:val="en-US" w:eastAsia="zh-CN"/>
              </w:rPr>
              <w:t>1、具</w:t>
            </w:r>
            <w:r>
              <w:rPr>
                <w:rFonts w:hint="eastAsia" w:ascii="微软雅黑" w:hAnsi="微软雅黑" w:eastAsia="微软雅黑" w:cs="宋体"/>
              </w:rPr>
              <w:t>有</w:t>
            </w:r>
            <w:r>
              <w:rPr>
                <w:rFonts w:hint="eastAsia" w:ascii="微软雅黑" w:hAnsi="微软雅黑" w:eastAsia="微软雅黑" w:cs="宋体"/>
                <w:lang w:val="en-US" w:eastAsia="zh-CN"/>
              </w:rPr>
              <w:t>完善的售后服务体系，</w:t>
            </w:r>
            <w:r>
              <w:rPr>
                <w:rFonts w:hint="eastAsia" w:ascii="微软雅黑" w:hAnsi="微软雅黑" w:eastAsia="微软雅黑" w:cs="宋体"/>
              </w:rPr>
              <w:t>专门的7*24服务支持电话</w:t>
            </w:r>
            <w:r>
              <w:rPr>
                <w:rFonts w:hint="eastAsia" w:ascii="微软雅黑" w:hAnsi="微软雅黑" w:eastAsia="微软雅黑" w:cs="宋体"/>
                <w:lang w:eastAsia="zh-CN"/>
              </w:rPr>
              <w:t>，</w:t>
            </w:r>
            <w:r>
              <w:rPr>
                <w:rFonts w:hint="eastAsia" w:ascii="微软雅黑" w:hAnsi="微软雅黑" w:eastAsia="微软雅黑" w:cs="宋体"/>
              </w:rPr>
              <w:t>能够及时响应招标方的问题需求，依据售后服务响应及故障解决时间等横向比较</w:t>
            </w:r>
            <w:r>
              <w:rPr>
                <w:rFonts w:hint="eastAsia" w:ascii="微软雅黑" w:hAnsi="微软雅黑" w:eastAsia="微软雅黑" w:cs="宋体"/>
                <w:lang w:eastAsia="zh-CN"/>
              </w:rPr>
              <w:t>。</w:t>
            </w:r>
            <w:r>
              <w:rPr>
                <w:rFonts w:hint="eastAsia" w:ascii="微软雅黑" w:hAnsi="微软雅黑" w:eastAsia="微软雅黑" w:cs="宋体"/>
              </w:rPr>
              <w:t>满足得</w:t>
            </w:r>
            <w:r>
              <w:rPr>
                <w:rFonts w:hint="eastAsia" w:ascii="微软雅黑" w:hAnsi="微软雅黑" w:eastAsia="微软雅黑" w:cs="宋体"/>
                <w:lang w:val="en-US" w:eastAsia="zh-CN"/>
              </w:rPr>
              <w:t>30</w:t>
            </w:r>
            <w:r>
              <w:rPr>
                <w:rFonts w:hint="eastAsia" w:ascii="微软雅黑" w:hAnsi="微软雅黑" w:eastAsia="微软雅黑" w:cs="宋体"/>
              </w:rPr>
              <w:t>分，不满足得0分。</w:t>
            </w: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微软雅黑" w:hAnsi="微软雅黑" w:eastAsia="微软雅黑"/>
                <w:kern w:val="0"/>
                <w:szCs w:val="21"/>
                <w:lang w:val="en-US" w:eastAsia="zh-CN"/>
              </w:rPr>
            </w:pPr>
            <w:r>
              <w:rPr>
                <w:rFonts w:hint="eastAsia" w:ascii="微软雅黑" w:hAnsi="微软雅黑" w:eastAsia="微软雅黑"/>
                <w:kern w:val="0"/>
                <w:szCs w:val="21"/>
                <w:lang w:val="en-US" w:eastAsia="zh-CN"/>
              </w:rPr>
              <w:t>30</w:t>
            </w:r>
          </w:p>
        </w:tc>
        <w:tc>
          <w:tcPr>
            <w:tcW w:w="943" w:type="dxa"/>
            <w:gridSpan w:val="2"/>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微软雅黑" w:hAnsi="微软雅黑" w:eastAsia="微软雅黑" w:cs="宋体"/>
              </w:rPr>
            </w:pPr>
          </w:p>
        </w:tc>
      </w:tr>
      <w:tr>
        <w:tblPrEx>
          <w:tblLayout w:type="fixed"/>
          <w:tblCellMar>
            <w:top w:w="0" w:type="dxa"/>
            <w:left w:w="108" w:type="dxa"/>
            <w:bottom w:w="0" w:type="dxa"/>
            <w:right w:w="108" w:type="dxa"/>
          </w:tblCellMar>
        </w:tblPrEx>
        <w:trPr>
          <w:cantSplit/>
          <w:trHeight w:val="840" w:hRule="atLeast"/>
          <w:jc w:val="center"/>
        </w:trPr>
        <w:tc>
          <w:tcPr>
            <w:tcW w:w="892" w:type="dxa"/>
            <w:vMerge w:val="restart"/>
            <w:tcBorders>
              <w:top w:val="single" w:color="auto" w:sz="4" w:space="0"/>
              <w:left w:val="single" w:color="auto" w:sz="4" w:space="0"/>
              <w:right w:val="single" w:color="auto" w:sz="4" w:space="0"/>
            </w:tcBorders>
            <w:vAlign w:val="center"/>
          </w:tcPr>
          <w:p>
            <w:pPr>
              <w:jc w:val="center"/>
              <w:rPr>
                <w:rFonts w:hint="eastAsia" w:ascii="微软雅黑" w:hAnsi="微软雅黑" w:eastAsia="微软雅黑" w:cs="宋体"/>
                <w:lang w:eastAsia="zh-CN"/>
              </w:rPr>
            </w:pPr>
            <w:r>
              <w:rPr>
                <w:rFonts w:hint="eastAsia" w:ascii="微软雅黑" w:hAnsi="微软雅黑" w:eastAsia="微软雅黑" w:cs="宋体"/>
                <w:lang w:val="en-US" w:eastAsia="zh-CN"/>
              </w:rPr>
              <w:t>3</w:t>
            </w:r>
          </w:p>
        </w:tc>
        <w:tc>
          <w:tcPr>
            <w:tcW w:w="1591" w:type="dxa"/>
            <w:vMerge w:val="restart"/>
            <w:tcBorders>
              <w:top w:val="single" w:color="auto" w:sz="4" w:space="0"/>
              <w:left w:val="single" w:color="auto" w:sz="4" w:space="0"/>
              <w:right w:val="single" w:color="auto" w:sz="4" w:space="0"/>
            </w:tcBorders>
            <w:vAlign w:val="center"/>
          </w:tcPr>
          <w:p>
            <w:pPr>
              <w:snapToGrid w:val="0"/>
              <w:ind w:right="29" w:rightChars="14"/>
              <w:jc w:val="center"/>
              <w:rPr>
                <w:rFonts w:ascii="微软雅黑" w:hAnsi="微软雅黑" w:eastAsia="微软雅黑"/>
                <w:szCs w:val="21"/>
              </w:rPr>
            </w:pPr>
            <w:r>
              <w:rPr>
                <w:rFonts w:hint="eastAsia" w:ascii="微软雅黑" w:hAnsi="微软雅黑" w:eastAsia="微软雅黑"/>
                <w:szCs w:val="21"/>
                <w:lang w:val="en-US" w:eastAsia="zh-CN"/>
              </w:rPr>
              <w:t>原厂</w:t>
            </w:r>
            <w:r>
              <w:rPr>
                <w:rFonts w:ascii="微软雅黑" w:hAnsi="微软雅黑" w:eastAsia="微软雅黑"/>
                <w:szCs w:val="21"/>
              </w:rPr>
              <w:t>售后服务</w:t>
            </w:r>
            <w:r>
              <w:rPr>
                <w:rFonts w:hint="eastAsia" w:ascii="微软雅黑" w:hAnsi="微软雅黑" w:eastAsia="微软雅黑" w:cs="宋体"/>
              </w:rPr>
              <w:t>（</w:t>
            </w:r>
            <w:r>
              <w:rPr>
                <w:rFonts w:hint="eastAsia" w:ascii="微软雅黑" w:hAnsi="微软雅黑" w:eastAsia="微软雅黑" w:cs="宋体"/>
                <w:lang w:val="en-US" w:eastAsia="zh-CN"/>
              </w:rPr>
              <w:t>30</w:t>
            </w:r>
            <w:r>
              <w:rPr>
                <w:rFonts w:hint="eastAsia" w:ascii="微软雅黑" w:hAnsi="微软雅黑" w:eastAsia="微软雅黑" w:cs="宋体"/>
              </w:rPr>
              <w:t>分）</w:t>
            </w:r>
          </w:p>
        </w:tc>
        <w:tc>
          <w:tcPr>
            <w:tcW w:w="8789" w:type="dxa"/>
            <w:tcBorders>
              <w:top w:val="single" w:color="auto" w:sz="4" w:space="0"/>
              <w:left w:val="single" w:color="auto" w:sz="4" w:space="0"/>
              <w:right w:val="single" w:color="auto" w:sz="4" w:space="0"/>
            </w:tcBorders>
            <w:vAlign w:val="center"/>
          </w:tcPr>
          <w:p>
            <w:pPr>
              <w:snapToGrid w:val="0"/>
              <w:jc w:val="lef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1、横向比较，因软件自身问题引起问题的解决方案。</w:t>
            </w:r>
            <w:r>
              <w:rPr>
                <w:rFonts w:hint="eastAsia" w:ascii="微软雅黑" w:hAnsi="微软雅黑" w:eastAsia="微软雅黑" w:cs="宋体"/>
              </w:rPr>
              <w:t>满足得</w:t>
            </w:r>
            <w:r>
              <w:rPr>
                <w:rFonts w:hint="eastAsia" w:ascii="微软雅黑" w:hAnsi="微软雅黑" w:eastAsia="微软雅黑" w:cs="宋体"/>
                <w:lang w:val="en-US" w:eastAsia="zh-CN"/>
              </w:rPr>
              <w:t>15</w:t>
            </w:r>
            <w:r>
              <w:rPr>
                <w:rFonts w:hint="eastAsia" w:ascii="微软雅黑" w:hAnsi="微软雅黑" w:eastAsia="微软雅黑" w:cs="宋体"/>
              </w:rPr>
              <w:t>分，不满足得0分。</w:t>
            </w:r>
          </w:p>
        </w:tc>
        <w:tc>
          <w:tcPr>
            <w:tcW w:w="1119" w:type="dxa"/>
            <w:tcBorders>
              <w:top w:val="single" w:color="auto" w:sz="4" w:space="0"/>
              <w:left w:val="single" w:color="auto" w:sz="4" w:space="0"/>
              <w:right w:val="single" w:color="auto" w:sz="4" w:space="0"/>
            </w:tcBorders>
            <w:vAlign w:val="center"/>
          </w:tcPr>
          <w:p>
            <w:pPr>
              <w:widowControl/>
              <w:snapToGrid w:val="0"/>
              <w:jc w:val="both"/>
              <w:rPr>
                <w:rFonts w:hint="default" w:ascii="微软雅黑" w:hAnsi="微软雅黑" w:eastAsia="微软雅黑"/>
                <w:kern w:val="0"/>
                <w:szCs w:val="21"/>
                <w:lang w:val="en-US" w:eastAsia="zh-CN"/>
              </w:rPr>
            </w:pPr>
            <w:r>
              <w:rPr>
                <w:rFonts w:hint="eastAsia" w:ascii="微软雅黑" w:hAnsi="微软雅黑" w:eastAsia="微软雅黑"/>
                <w:kern w:val="0"/>
                <w:szCs w:val="21"/>
                <w:lang w:val="en-US" w:eastAsia="zh-CN"/>
              </w:rPr>
              <w:t xml:space="preserve">   15</w:t>
            </w:r>
          </w:p>
        </w:tc>
        <w:tc>
          <w:tcPr>
            <w:tcW w:w="943" w:type="dxa"/>
            <w:gridSpan w:val="2"/>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微软雅黑" w:hAnsi="微软雅黑" w:eastAsia="微软雅黑" w:cs="宋体"/>
              </w:rPr>
            </w:pPr>
          </w:p>
        </w:tc>
      </w:tr>
      <w:tr>
        <w:tblPrEx>
          <w:tblLayout w:type="fixed"/>
          <w:tblCellMar>
            <w:top w:w="0" w:type="dxa"/>
            <w:left w:w="108" w:type="dxa"/>
            <w:bottom w:w="0" w:type="dxa"/>
            <w:right w:w="108" w:type="dxa"/>
          </w:tblCellMar>
        </w:tblPrEx>
        <w:trPr>
          <w:cantSplit/>
          <w:trHeight w:val="960" w:hRule="atLeast"/>
          <w:jc w:val="center"/>
        </w:trPr>
        <w:tc>
          <w:tcPr>
            <w:tcW w:w="892" w:type="dxa"/>
            <w:vMerge w:val="continue"/>
            <w:tcBorders>
              <w:left w:val="single" w:color="auto" w:sz="4" w:space="0"/>
              <w:right w:val="single" w:color="auto" w:sz="4" w:space="0"/>
            </w:tcBorders>
            <w:vAlign w:val="center"/>
          </w:tcPr>
          <w:p>
            <w:pPr>
              <w:jc w:val="center"/>
              <w:rPr>
                <w:rFonts w:ascii="微软雅黑" w:hAnsi="微软雅黑" w:eastAsia="微软雅黑" w:cs="宋体"/>
              </w:rPr>
            </w:pPr>
          </w:p>
        </w:tc>
        <w:tc>
          <w:tcPr>
            <w:tcW w:w="1591" w:type="dxa"/>
            <w:vMerge w:val="continue"/>
            <w:tcBorders>
              <w:left w:val="single" w:color="auto" w:sz="4" w:space="0"/>
              <w:right w:val="single" w:color="auto" w:sz="4" w:space="0"/>
            </w:tcBorders>
            <w:vAlign w:val="center"/>
          </w:tcPr>
          <w:p>
            <w:pPr>
              <w:snapToGrid w:val="0"/>
              <w:ind w:right="29" w:rightChars="14"/>
              <w:jc w:val="center"/>
              <w:rPr>
                <w:rFonts w:hint="eastAsia" w:ascii="微软雅黑" w:hAnsi="微软雅黑" w:eastAsia="微软雅黑"/>
                <w:szCs w:val="21"/>
                <w:lang w:val="en-US" w:eastAsia="zh-CN"/>
              </w:rPr>
            </w:pPr>
          </w:p>
        </w:tc>
        <w:tc>
          <w:tcPr>
            <w:tcW w:w="8789" w:type="dxa"/>
            <w:tcBorders>
              <w:top w:val="single" w:color="auto" w:sz="4" w:space="0"/>
              <w:left w:val="single" w:color="auto" w:sz="4" w:space="0"/>
              <w:right w:val="single" w:color="auto" w:sz="4" w:space="0"/>
            </w:tcBorders>
            <w:vAlign w:val="center"/>
          </w:tcPr>
          <w:p>
            <w:pPr>
              <w:snapToGrid w:val="0"/>
              <w:jc w:val="lef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w:t>
            </w:r>
            <w:r>
              <w:rPr>
                <w:rFonts w:hint="eastAsia" w:ascii="微软雅黑" w:hAnsi="微软雅黑" w:eastAsia="微软雅黑" w:cs="宋体"/>
                <w:lang w:val="en-US" w:eastAsia="zh-CN"/>
              </w:rPr>
              <w:t>因完善功能、优化性能和排除BUG等原因，需要将软件升级至ORACLE发布的更新版本，</w:t>
            </w:r>
            <w:r>
              <w:rPr>
                <w:rFonts w:hint="eastAsia" w:ascii="微软雅黑" w:hAnsi="微软雅黑" w:eastAsia="微软雅黑" w:cs="宋体"/>
              </w:rPr>
              <w:t>能够提出</w:t>
            </w:r>
            <w:r>
              <w:rPr>
                <w:rFonts w:hint="eastAsia" w:ascii="微软雅黑" w:hAnsi="微软雅黑" w:eastAsia="微软雅黑" w:cs="宋体"/>
                <w:lang w:eastAsia="zh-CN"/>
              </w:rPr>
              <w:t>有效的升级</w:t>
            </w:r>
            <w:r>
              <w:rPr>
                <w:rFonts w:hint="eastAsia" w:ascii="微软雅黑" w:hAnsi="微软雅黑" w:eastAsia="微软雅黑" w:cs="宋体"/>
              </w:rPr>
              <w:t>方案</w:t>
            </w:r>
            <w:r>
              <w:rPr>
                <w:rFonts w:hint="eastAsia" w:ascii="微软雅黑" w:hAnsi="微软雅黑" w:eastAsia="微软雅黑" w:cs="宋体"/>
                <w:lang w:eastAsia="zh-CN"/>
              </w:rPr>
              <w:t>。</w:t>
            </w:r>
            <w:r>
              <w:rPr>
                <w:rFonts w:hint="eastAsia" w:ascii="微软雅黑" w:hAnsi="微软雅黑" w:eastAsia="微软雅黑" w:cs="宋体"/>
              </w:rPr>
              <w:t>满足得</w:t>
            </w:r>
            <w:r>
              <w:rPr>
                <w:rFonts w:hint="eastAsia" w:ascii="微软雅黑" w:hAnsi="微软雅黑" w:eastAsia="微软雅黑" w:cs="宋体"/>
                <w:lang w:val="en-US" w:eastAsia="zh-CN"/>
              </w:rPr>
              <w:t>15</w:t>
            </w:r>
            <w:r>
              <w:rPr>
                <w:rFonts w:hint="eastAsia" w:ascii="微软雅黑" w:hAnsi="微软雅黑" w:eastAsia="微软雅黑" w:cs="宋体"/>
              </w:rPr>
              <w:t>分，不满足得0分。</w:t>
            </w:r>
          </w:p>
        </w:tc>
        <w:tc>
          <w:tcPr>
            <w:tcW w:w="1119" w:type="dxa"/>
            <w:tcBorders>
              <w:top w:val="single" w:color="auto" w:sz="4" w:space="0"/>
              <w:left w:val="single" w:color="auto" w:sz="4" w:space="0"/>
              <w:right w:val="single" w:color="auto" w:sz="4" w:space="0"/>
            </w:tcBorders>
            <w:vAlign w:val="center"/>
          </w:tcPr>
          <w:p>
            <w:pPr>
              <w:widowControl/>
              <w:snapToGrid w:val="0"/>
              <w:jc w:val="center"/>
              <w:rPr>
                <w:rFonts w:hint="default" w:ascii="微软雅黑" w:hAnsi="微软雅黑" w:eastAsia="微软雅黑"/>
                <w:kern w:val="0"/>
                <w:szCs w:val="21"/>
                <w:lang w:val="en-US" w:eastAsia="zh-CN"/>
              </w:rPr>
            </w:pPr>
            <w:r>
              <w:rPr>
                <w:rFonts w:hint="eastAsia" w:ascii="微软雅黑" w:hAnsi="微软雅黑" w:eastAsia="微软雅黑"/>
                <w:kern w:val="0"/>
                <w:szCs w:val="21"/>
                <w:lang w:val="en-US" w:eastAsia="zh-CN"/>
              </w:rPr>
              <w:t>15</w:t>
            </w:r>
          </w:p>
        </w:tc>
        <w:tc>
          <w:tcPr>
            <w:tcW w:w="943" w:type="dxa"/>
            <w:gridSpan w:val="2"/>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微软雅黑" w:hAnsi="微软雅黑" w:eastAsia="微软雅黑" w:cs="宋体"/>
              </w:rPr>
            </w:pPr>
          </w:p>
        </w:tc>
      </w:tr>
      <w:tr>
        <w:tblPrEx>
          <w:tblLayout w:type="fixed"/>
          <w:tblCellMar>
            <w:top w:w="0" w:type="dxa"/>
            <w:left w:w="108" w:type="dxa"/>
            <w:bottom w:w="0" w:type="dxa"/>
            <w:right w:w="108" w:type="dxa"/>
          </w:tblCellMar>
        </w:tblPrEx>
        <w:trPr>
          <w:trHeight w:val="388"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r>
              <w:rPr>
                <w:rFonts w:ascii="微软雅黑" w:hAnsi="微软雅黑" w:eastAsia="微软雅黑" w:cs="宋体"/>
              </w:rPr>
              <w:t>　</w:t>
            </w:r>
          </w:p>
        </w:tc>
        <w:tc>
          <w:tcPr>
            <w:tcW w:w="10380"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r>
              <w:rPr>
                <w:rFonts w:ascii="微软雅黑" w:hAnsi="微软雅黑" w:eastAsia="微软雅黑" w:cs="宋体"/>
              </w:rPr>
              <w:t>评定分值</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r>
              <w:rPr>
                <w:rFonts w:ascii="微软雅黑" w:hAnsi="微软雅黑" w:eastAsia="微软雅黑" w:cs="宋体"/>
              </w:rPr>
              <w:t>100</w:t>
            </w:r>
            <w:r>
              <w:rPr>
                <w:rFonts w:hint="eastAsia" w:ascii="微软雅黑" w:hAnsi="微软雅黑" w:eastAsia="微软雅黑" w:cs="宋体"/>
              </w:rPr>
              <w:t>分</w:t>
            </w:r>
          </w:p>
        </w:tc>
        <w:tc>
          <w:tcPr>
            <w:tcW w:w="92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p>
        </w:tc>
      </w:tr>
      <w:tr>
        <w:tblPrEx>
          <w:tblLayout w:type="fixed"/>
          <w:tblCellMar>
            <w:top w:w="0" w:type="dxa"/>
            <w:left w:w="108" w:type="dxa"/>
            <w:bottom w:w="0" w:type="dxa"/>
            <w:right w:w="108" w:type="dxa"/>
          </w:tblCellMar>
        </w:tblPrEx>
        <w:trPr>
          <w:trHeight w:val="464" w:hRule="atLeast"/>
          <w:jc w:val="center"/>
        </w:trPr>
        <w:tc>
          <w:tcPr>
            <w:tcW w:w="892" w:type="dxa"/>
            <w:tcBorders>
              <w:top w:val="single" w:color="auto" w:sz="4" w:space="0"/>
            </w:tcBorders>
            <w:vAlign w:val="center"/>
          </w:tcPr>
          <w:p>
            <w:pPr>
              <w:rPr>
                <w:rFonts w:ascii="微软雅黑" w:hAnsi="微软雅黑" w:eastAsia="微软雅黑" w:cs="宋体"/>
              </w:rPr>
            </w:pPr>
          </w:p>
        </w:tc>
        <w:tc>
          <w:tcPr>
            <w:tcW w:w="10380" w:type="dxa"/>
            <w:gridSpan w:val="2"/>
            <w:tcBorders>
              <w:top w:val="single" w:color="auto" w:sz="4" w:space="0"/>
            </w:tcBorders>
            <w:vAlign w:val="center"/>
          </w:tcPr>
          <w:p>
            <w:pPr>
              <w:rPr>
                <w:rFonts w:ascii="微软雅黑" w:hAnsi="微软雅黑" w:eastAsia="微软雅黑" w:cs="宋体"/>
              </w:rPr>
            </w:pPr>
            <w:r>
              <w:rPr>
                <w:rFonts w:hint="eastAsia" w:ascii="微软雅黑" w:hAnsi="微软雅黑" w:eastAsia="微软雅黑" w:cs="宋体"/>
              </w:rPr>
              <w:t>评委：__________________(签名)                                  评标日期：___________________</w:t>
            </w:r>
          </w:p>
        </w:tc>
        <w:tc>
          <w:tcPr>
            <w:tcW w:w="1134" w:type="dxa"/>
            <w:gridSpan w:val="2"/>
            <w:tcBorders>
              <w:top w:val="single" w:color="auto" w:sz="4" w:space="0"/>
            </w:tcBorders>
            <w:vAlign w:val="center"/>
          </w:tcPr>
          <w:p>
            <w:pPr>
              <w:jc w:val="center"/>
              <w:rPr>
                <w:rFonts w:ascii="微软雅黑" w:hAnsi="微软雅黑" w:eastAsia="微软雅黑" w:cs="宋体"/>
              </w:rPr>
            </w:pPr>
          </w:p>
        </w:tc>
        <w:tc>
          <w:tcPr>
            <w:tcW w:w="928" w:type="dxa"/>
            <w:tcBorders>
              <w:top w:val="single" w:color="auto" w:sz="4" w:space="0"/>
            </w:tcBorders>
            <w:vAlign w:val="center"/>
          </w:tcPr>
          <w:p>
            <w:pPr>
              <w:widowControl/>
              <w:snapToGrid w:val="0"/>
              <w:jc w:val="center"/>
              <w:rPr>
                <w:rFonts w:ascii="宋体" w:hAnsi="宋体"/>
                <w:kern w:val="0"/>
                <w:szCs w:val="21"/>
              </w:rPr>
            </w:pPr>
          </w:p>
        </w:tc>
      </w:tr>
    </w:tbl>
    <w:p>
      <w:pPr>
        <w:rPr>
          <w:rFonts w:ascii="微软雅黑" w:hAnsi="微软雅黑" w:eastAsia="微软雅黑"/>
          <w:b/>
          <w:sz w:val="20"/>
          <w:szCs w:val="20"/>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ascii="微软雅黑" w:hAnsi="微软雅黑" w:eastAsia="微软雅黑"/>
          <w:b/>
          <w:sz w:val="20"/>
          <w:szCs w:val="20"/>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eastAsia" w:ascii="宋体" w:hAnsi="宋体"/>
          <w:b/>
          <w:kern w:val="0"/>
          <w:sz w:val="28"/>
          <w:szCs w:val="21"/>
          <w:u w:val="single"/>
          <w:lang w:val="en-US" w:eastAsia="zh-CN"/>
        </w:rPr>
      </w:pPr>
    </w:p>
    <w:p>
      <w:pPr>
        <w:rPr>
          <w:rFonts w:hint="default" w:ascii="微软雅黑" w:hAnsi="微软雅黑" w:eastAsia="微软雅黑"/>
          <w:b/>
          <w:sz w:val="20"/>
          <w:szCs w:val="20"/>
          <w:lang w:val="en-US" w:eastAsia="zh-CN"/>
        </w:rPr>
        <w:sectPr>
          <w:pgSz w:w="16834" w:h="11909" w:orient="landscape"/>
          <w:pgMar w:top="1134" w:right="1440" w:bottom="1134" w:left="1440" w:header="720" w:footer="720" w:gutter="0"/>
          <w:pgNumType w:fmt="decimalFullWidth"/>
          <w:cols w:space="720" w:num="1"/>
          <w:docGrid w:linePitch="286" w:charSpace="0"/>
        </w:sectPr>
      </w:pPr>
    </w:p>
    <w:p>
      <w:pPr>
        <w:rPr>
          <w:rFonts w:ascii="微软雅黑" w:hAnsi="微软雅黑" w:eastAsia="微软雅黑"/>
          <w:b/>
          <w:sz w:val="20"/>
          <w:szCs w:val="20"/>
        </w:rPr>
      </w:pPr>
    </w:p>
    <w:p>
      <w:pPr>
        <w:jc w:val="center"/>
        <w:rPr>
          <w:rFonts w:ascii="微软雅黑" w:hAnsi="微软雅黑" w:eastAsia="微软雅黑"/>
          <w:b/>
          <w:sz w:val="20"/>
          <w:szCs w:val="20"/>
        </w:rPr>
      </w:pPr>
      <w:r>
        <w:rPr>
          <w:rFonts w:hint="eastAsia" w:ascii="微软雅黑" w:hAnsi="微软雅黑" w:eastAsia="微软雅黑"/>
          <w:b/>
          <w:sz w:val="20"/>
          <w:szCs w:val="20"/>
        </w:rPr>
        <w:t>三、商务标评分表</w:t>
      </w:r>
    </w:p>
    <w:p>
      <w:pPr>
        <w:jc w:val="center"/>
        <w:rPr>
          <w:rFonts w:ascii="微软雅黑" w:hAnsi="微软雅黑" w:eastAsia="微软雅黑"/>
          <w:sz w:val="20"/>
          <w:szCs w:val="20"/>
        </w:rPr>
      </w:pPr>
    </w:p>
    <w:tbl>
      <w:tblPr>
        <w:tblStyle w:val="34"/>
        <w:tblW w:w="10108" w:type="dxa"/>
        <w:tblInd w:w="-77" w:type="dxa"/>
        <w:tblLayout w:type="fixed"/>
        <w:tblCellMar>
          <w:top w:w="0" w:type="dxa"/>
          <w:left w:w="108" w:type="dxa"/>
          <w:bottom w:w="0" w:type="dxa"/>
          <w:right w:w="108" w:type="dxa"/>
        </w:tblCellMar>
      </w:tblPr>
      <w:tblGrid>
        <w:gridCol w:w="1178"/>
        <w:gridCol w:w="1701"/>
        <w:gridCol w:w="2409"/>
        <w:gridCol w:w="1134"/>
        <w:gridCol w:w="993"/>
        <w:gridCol w:w="850"/>
        <w:gridCol w:w="992"/>
        <w:gridCol w:w="851"/>
      </w:tblGrid>
      <w:tr>
        <w:tblPrEx>
          <w:tblLayout w:type="fixed"/>
          <w:tblCellMar>
            <w:top w:w="0" w:type="dxa"/>
            <w:left w:w="108" w:type="dxa"/>
            <w:bottom w:w="0" w:type="dxa"/>
            <w:right w:w="108" w:type="dxa"/>
          </w:tblCellMar>
        </w:tblPrEx>
        <w:trPr>
          <w:trHeight w:val="638" w:hRule="atLeast"/>
        </w:trPr>
        <w:tc>
          <w:tcPr>
            <w:tcW w:w="1178" w:type="dxa"/>
            <w:vMerge w:val="restart"/>
            <w:tcBorders>
              <w:top w:val="single" w:color="auto" w:sz="12" w:space="0"/>
              <w:left w:val="single" w:color="auto" w:sz="12" w:space="0"/>
              <w:bottom w:val="single" w:color="000000"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序号</w:t>
            </w:r>
          </w:p>
        </w:tc>
        <w:tc>
          <w:tcPr>
            <w:tcW w:w="1701" w:type="dxa"/>
            <w:vMerge w:val="restart"/>
            <w:tcBorders>
              <w:top w:val="single" w:color="auto" w:sz="12"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项目内容</w:t>
            </w:r>
          </w:p>
        </w:tc>
        <w:tc>
          <w:tcPr>
            <w:tcW w:w="2409" w:type="dxa"/>
            <w:vMerge w:val="restart"/>
            <w:tcBorders>
              <w:top w:val="single" w:color="auto" w:sz="12" w:space="0"/>
              <w:left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评标标准</w:t>
            </w:r>
          </w:p>
        </w:tc>
        <w:tc>
          <w:tcPr>
            <w:tcW w:w="1134" w:type="dxa"/>
            <w:vMerge w:val="restart"/>
            <w:tcBorders>
              <w:top w:val="single" w:color="auto" w:sz="12"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总分值</w:t>
            </w:r>
          </w:p>
        </w:tc>
        <w:tc>
          <w:tcPr>
            <w:tcW w:w="3686" w:type="dxa"/>
            <w:gridSpan w:val="4"/>
            <w:tcBorders>
              <w:top w:val="single" w:color="auto" w:sz="12" w:space="0"/>
              <w:left w:val="nil"/>
              <w:bottom w:val="single" w:color="auto" w:sz="4" w:space="0"/>
              <w:right w:val="single" w:color="auto" w:sz="12"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各投标人评定分值</w:t>
            </w:r>
          </w:p>
        </w:tc>
      </w:tr>
      <w:tr>
        <w:tblPrEx>
          <w:tblLayout w:type="fixed"/>
          <w:tblCellMar>
            <w:top w:w="0" w:type="dxa"/>
            <w:left w:w="108" w:type="dxa"/>
            <w:bottom w:w="0" w:type="dxa"/>
            <w:right w:w="108" w:type="dxa"/>
          </w:tblCellMar>
        </w:tblPrEx>
        <w:trPr>
          <w:trHeight w:val="850" w:hRule="atLeast"/>
        </w:trPr>
        <w:tc>
          <w:tcPr>
            <w:tcW w:w="1178" w:type="dxa"/>
            <w:vMerge w:val="continue"/>
            <w:tcBorders>
              <w:top w:val="single" w:color="auto" w:sz="4" w:space="0"/>
              <w:left w:val="single" w:color="auto" w:sz="12" w:space="0"/>
              <w:bottom w:val="single" w:color="000000" w:sz="4" w:space="0"/>
              <w:right w:val="single" w:color="auto" w:sz="4" w:space="0"/>
            </w:tcBorders>
            <w:vAlign w:val="center"/>
          </w:tcPr>
          <w:p>
            <w:pPr>
              <w:spacing w:line="440" w:lineRule="exact"/>
              <w:rPr>
                <w:rFonts w:ascii="微软雅黑" w:hAnsi="微软雅黑" w:eastAsia="微软雅黑"/>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kern w:val="0"/>
                <w:szCs w:val="21"/>
              </w:rPr>
            </w:pPr>
          </w:p>
        </w:tc>
        <w:tc>
          <w:tcPr>
            <w:tcW w:w="2409" w:type="dxa"/>
            <w:vMerge w:val="continue"/>
            <w:tcBorders>
              <w:left w:val="single" w:color="auto" w:sz="4" w:space="0"/>
              <w:bottom w:val="single" w:color="auto" w:sz="4" w:space="0"/>
              <w:right w:val="single" w:color="auto" w:sz="4" w:space="0"/>
            </w:tcBorders>
          </w:tcPr>
          <w:p>
            <w:pPr>
              <w:spacing w:line="440" w:lineRule="exact"/>
              <w:rPr>
                <w:rFonts w:ascii="微软雅黑" w:hAnsi="微软雅黑" w:eastAsia="微软雅黑"/>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3" w:type="dxa"/>
            <w:tcBorders>
              <w:top w:val="nil"/>
              <w:left w:val="nil"/>
              <w:bottom w:val="single" w:color="auto" w:sz="4" w:space="0"/>
              <w:right w:val="single" w:color="auto" w:sz="4" w:space="0"/>
            </w:tcBorders>
            <w:vAlign w:val="center"/>
          </w:tcPr>
          <w:p>
            <w:pPr>
              <w:spacing w:line="440" w:lineRule="exact"/>
              <w:rPr>
                <w:rFonts w:ascii="微软雅黑" w:hAnsi="微软雅黑" w:eastAsia="微软雅黑"/>
                <w:b/>
                <w:szCs w:val="21"/>
              </w:rPr>
            </w:pPr>
          </w:p>
        </w:tc>
        <w:tc>
          <w:tcPr>
            <w:tcW w:w="850" w:type="dxa"/>
            <w:tcBorders>
              <w:top w:val="nil"/>
              <w:left w:val="nil"/>
              <w:bottom w:val="single" w:color="auto" w:sz="4" w:space="0"/>
              <w:right w:val="single" w:color="auto" w:sz="4" w:space="0"/>
            </w:tcBorders>
            <w:vAlign w:val="center"/>
          </w:tcPr>
          <w:p>
            <w:pPr>
              <w:spacing w:line="440" w:lineRule="exact"/>
              <w:rPr>
                <w:rFonts w:ascii="微软雅黑" w:hAnsi="微软雅黑" w:eastAsia="微软雅黑"/>
                <w:b/>
                <w:szCs w:val="21"/>
              </w:rPr>
            </w:pPr>
          </w:p>
        </w:tc>
        <w:tc>
          <w:tcPr>
            <w:tcW w:w="992" w:type="dxa"/>
            <w:tcBorders>
              <w:top w:val="single" w:color="auto" w:sz="4" w:space="0"/>
              <w:left w:val="nil"/>
              <w:bottom w:val="single" w:color="auto" w:sz="4" w:space="0"/>
              <w:right w:val="single" w:color="auto" w:sz="4" w:space="0"/>
            </w:tcBorders>
            <w:vAlign w:val="center"/>
          </w:tcPr>
          <w:p>
            <w:pPr>
              <w:spacing w:line="440" w:lineRule="exact"/>
              <w:jc w:val="center"/>
              <w:rPr>
                <w:rFonts w:ascii="微软雅黑" w:hAnsi="微软雅黑" w:eastAsia="微软雅黑"/>
                <w:b/>
                <w:szCs w:val="21"/>
              </w:rPr>
            </w:pPr>
          </w:p>
        </w:tc>
        <w:tc>
          <w:tcPr>
            <w:tcW w:w="851" w:type="dxa"/>
            <w:tcBorders>
              <w:top w:val="single" w:color="auto" w:sz="4" w:space="0"/>
              <w:left w:val="nil"/>
              <w:bottom w:val="single" w:color="auto" w:sz="4" w:space="0"/>
              <w:right w:val="single" w:color="auto" w:sz="12" w:space="0"/>
            </w:tcBorders>
            <w:vAlign w:val="center"/>
          </w:tcPr>
          <w:p>
            <w:pPr>
              <w:spacing w:line="440" w:lineRule="exact"/>
              <w:jc w:val="center"/>
              <w:rPr>
                <w:rFonts w:ascii="微软雅黑" w:hAnsi="微软雅黑" w:eastAsia="微软雅黑"/>
                <w:b/>
                <w:szCs w:val="21"/>
              </w:rPr>
            </w:pPr>
          </w:p>
        </w:tc>
      </w:tr>
      <w:tr>
        <w:tblPrEx>
          <w:tblLayout w:type="fixed"/>
          <w:tblCellMar>
            <w:top w:w="0" w:type="dxa"/>
            <w:left w:w="108" w:type="dxa"/>
            <w:bottom w:w="0" w:type="dxa"/>
            <w:right w:w="108" w:type="dxa"/>
          </w:tblCellMar>
        </w:tblPrEx>
        <w:trPr>
          <w:trHeight w:val="881" w:hRule="atLeast"/>
        </w:trPr>
        <w:tc>
          <w:tcPr>
            <w:tcW w:w="1178" w:type="dxa"/>
            <w:tcBorders>
              <w:top w:val="nil"/>
              <w:left w:val="single" w:color="auto" w:sz="12"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投标报价</w:t>
            </w:r>
          </w:p>
        </w:tc>
        <w:tc>
          <w:tcPr>
            <w:tcW w:w="2409" w:type="dxa"/>
            <w:tcBorders>
              <w:top w:val="single" w:color="auto" w:sz="4" w:space="0"/>
              <w:left w:val="single" w:color="auto" w:sz="4" w:space="0"/>
              <w:bottom w:val="single" w:color="auto" w:sz="4" w:space="0"/>
              <w:right w:val="single" w:color="auto" w:sz="4" w:space="0"/>
            </w:tcBorders>
          </w:tcPr>
          <w:p>
            <w:pPr>
              <w:spacing w:line="440" w:lineRule="exact"/>
              <w:rPr>
                <w:rFonts w:ascii="微软雅黑" w:hAnsi="微软雅黑" w:eastAsia="微软雅黑"/>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3" w:type="dxa"/>
            <w:tcBorders>
              <w:top w:val="nil"/>
              <w:left w:val="nil"/>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850" w:type="dxa"/>
            <w:tcBorders>
              <w:top w:val="nil"/>
              <w:left w:val="nil"/>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2" w:type="dxa"/>
            <w:tcBorders>
              <w:top w:val="single" w:color="auto" w:sz="4" w:space="0"/>
              <w:left w:val="nil"/>
              <w:bottom w:val="single" w:color="auto" w:sz="4" w:space="0"/>
              <w:right w:val="single" w:color="auto" w:sz="4" w:space="0"/>
            </w:tcBorders>
          </w:tcPr>
          <w:p>
            <w:pPr>
              <w:spacing w:line="440" w:lineRule="exact"/>
              <w:jc w:val="center"/>
              <w:rPr>
                <w:rFonts w:ascii="微软雅黑" w:hAnsi="微软雅黑" w:eastAsia="微软雅黑"/>
                <w:kern w:val="0"/>
                <w:szCs w:val="21"/>
              </w:rPr>
            </w:pPr>
          </w:p>
        </w:tc>
        <w:tc>
          <w:tcPr>
            <w:tcW w:w="851" w:type="dxa"/>
            <w:tcBorders>
              <w:top w:val="single" w:color="auto" w:sz="4" w:space="0"/>
              <w:left w:val="nil"/>
              <w:bottom w:val="single" w:color="auto" w:sz="4" w:space="0"/>
              <w:right w:val="single" w:color="auto" w:sz="12" w:space="0"/>
            </w:tcBorders>
          </w:tcPr>
          <w:p>
            <w:pPr>
              <w:spacing w:line="440" w:lineRule="exact"/>
              <w:jc w:val="center"/>
              <w:rPr>
                <w:rFonts w:ascii="微软雅黑" w:hAnsi="微软雅黑" w:eastAsia="微软雅黑"/>
                <w:kern w:val="0"/>
                <w:szCs w:val="21"/>
              </w:rPr>
            </w:pPr>
          </w:p>
        </w:tc>
      </w:tr>
      <w:tr>
        <w:tblPrEx>
          <w:tblLayout w:type="fixed"/>
          <w:tblCellMar>
            <w:top w:w="0" w:type="dxa"/>
            <w:left w:w="108" w:type="dxa"/>
            <w:bottom w:w="0" w:type="dxa"/>
            <w:right w:w="108" w:type="dxa"/>
          </w:tblCellMar>
        </w:tblPrEx>
        <w:trPr>
          <w:trHeight w:val="892" w:hRule="atLeast"/>
        </w:trPr>
        <w:tc>
          <w:tcPr>
            <w:tcW w:w="1178" w:type="dxa"/>
            <w:tcBorders>
              <w:top w:val="nil"/>
              <w:left w:val="single" w:color="auto" w:sz="12"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小计</w:t>
            </w:r>
          </w:p>
        </w:tc>
        <w:tc>
          <w:tcPr>
            <w:tcW w:w="2409" w:type="dxa"/>
            <w:tcBorders>
              <w:top w:val="single" w:color="auto" w:sz="4" w:space="0"/>
              <w:left w:val="single" w:color="auto" w:sz="4" w:space="0"/>
              <w:bottom w:val="single" w:color="auto" w:sz="4" w:space="0"/>
              <w:right w:val="single" w:color="auto" w:sz="4" w:space="0"/>
            </w:tcBorders>
          </w:tcPr>
          <w:p>
            <w:pPr>
              <w:spacing w:line="440" w:lineRule="exact"/>
              <w:rPr>
                <w:rFonts w:ascii="微软雅黑" w:hAnsi="微软雅黑" w:eastAsia="微软雅黑"/>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3" w:type="dxa"/>
            <w:tcBorders>
              <w:top w:val="nil"/>
              <w:left w:val="nil"/>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850" w:type="dxa"/>
            <w:tcBorders>
              <w:top w:val="nil"/>
              <w:left w:val="nil"/>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2" w:type="dxa"/>
            <w:tcBorders>
              <w:top w:val="single" w:color="auto" w:sz="4" w:space="0"/>
              <w:left w:val="nil"/>
              <w:bottom w:val="single" w:color="auto" w:sz="4" w:space="0"/>
              <w:right w:val="single" w:color="auto" w:sz="4" w:space="0"/>
            </w:tcBorders>
          </w:tcPr>
          <w:p>
            <w:pPr>
              <w:spacing w:line="440" w:lineRule="exact"/>
              <w:jc w:val="center"/>
              <w:rPr>
                <w:rFonts w:ascii="微软雅黑" w:hAnsi="微软雅黑" w:eastAsia="微软雅黑"/>
                <w:kern w:val="0"/>
                <w:szCs w:val="21"/>
              </w:rPr>
            </w:pPr>
          </w:p>
        </w:tc>
        <w:tc>
          <w:tcPr>
            <w:tcW w:w="851" w:type="dxa"/>
            <w:tcBorders>
              <w:top w:val="single" w:color="auto" w:sz="4" w:space="0"/>
              <w:left w:val="nil"/>
              <w:bottom w:val="single" w:color="auto" w:sz="4" w:space="0"/>
              <w:right w:val="single" w:color="auto" w:sz="12" w:space="0"/>
            </w:tcBorders>
          </w:tcPr>
          <w:p>
            <w:pPr>
              <w:spacing w:line="440" w:lineRule="exact"/>
              <w:jc w:val="center"/>
              <w:rPr>
                <w:rFonts w:ascii="微软雅黑" w:hAnsi="微软雅黑" w:eastAsia="微软雅黑"/>
                <w:kern w:val="0"/>
                <w:szCs w:val="21"/>
              </w:rPr>
            </w:pPr>
          </w:p>
        </w:tc>
      </w:tr>
      <w:tr>
        <w:tblPrEx>
          <w:tblLayout w:type="fixed"/>
          <w:tblCellMar>
            <w:top w:w="0" w:type="dxa"/>
            <w:left w:w="108" w:type="dxa"/>
            <w:bottom w:w="0" w:type="dxa"/>
            <w:right w:w="108" w:type="dxa"/>
          </w:tblCellMar>
        </w:tblPrEx>
        <w:trPr>
          <w:trHeight w:val="2637" w:hRule="atLeast"/>
        </w:trPr>
        <w:tc>
          <w:tcPr>
            <w:tcW w:w="1178" w:type="dxa"/>
            <w:tcBorders>
              <w:top w:val="nil"/>
              <w:left w:val="single" w:color="auto" w:sz="12"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3</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投标报价评定分值（A1）</w:t>
            </w:r>
          </w:p>
        </w:tc>
        <w:tc>
          <w:tcPr>
            <w:tcW w:w="2409" w:type="dxa"/>
            <w:tcBorders>
              <w:top w:val="single" w:color="auto" w:sz="4" w:space="0"/>
              <w:left w:val="single" w:color="auto" w:sz="4" w:space="0"/>
              <w:bottom w:val="single" w:color="auto" w:sz="4" w:space="0"/>
              <w:right w:val="single" w:color="auto" w:sz="4" w:space="0"/>
            </w:tcBorders>
          </w:tcPr>
          <w:p>
            <w:pPr>
              <w:spacing w:line="440" w:lineRule="exact"/>
              <w:rPr>
                <w:rFonts w:ascii="微软雅黑" w:hAnsi="微软雅黑" w:eastAsia="微软雅黑"/>
                <w:szCs w:val="21"/>
              </w:rPr>
            </w:pPr>
            <w:r>
              <w:rPr>
                <w:rFonts w:hint="eastAsia" w:ascii="微软雅黑" w:hAnsi="微软雅黑" w:eastAsia="微软雅黑"/>
                <w:kern w:val="0"/>
                <w:szCs w:val="21"/>
              </w:rPr>
              <w:t>经专家评审的最低有效投标报价作为评标基准价，当评标价等于基准价时得100分，标价每高于基准价1.00%，扣1.00分,扣至0分为止，得分精确到小数点后两位</w:t>
            </w:r>
            <w:r>
              <w:rPr>
                <w:rFonts w:hint="eastAsia" w:ascii="微软雅黑" w:hAnsi="微软雅黑" w:eastAsia="微软雅黑"/>
                <w:kern w:val="0"/>
                <w:szCs w:val="21"/>
                <w:lang w:eastAsia="zh-CN"/>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100分</w:t>
            </w:r>
          </w:p>
        </w:tc>
        <w:tc>
          <w:tcPr>
            <w:tcW w:w="993" w:type="dxa"/>
            <w:tcBorders>
              <w:top w:val="nil"/>
              <w:left w:val="nil"/>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850" w:type="dxa"/>
            <w:tcBorders>
              <w:top w:val="nil"/>
              <w:left w:val="nil"/>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2" w:type="dxa"/>
            <w:tcBorders>
              <w:top w:val="single" w:color="auto" w:sz="4" w:space="0"/>
              <w:left w:val="nil"/>
              <w:bottom w:val="single" w:color="auto" w:sz="4" w:space="0"/>
              <w:right w:val="single" w:color="auto" w:sz="4" w:space="0"/>
            </w:tcBorders>
          </w:tcPr>
          <w:p>
            <w:pPr>
              <w:spacing w:line="440" w:lineRule="exact"/>
              <w:jc w:val="center"/>
              <w:rPr>
                <w:rFonts w:ascii="微软雅黑" w:hAnsi="微软雅黑" w:eastAsia="微软雅黑"/>
                <w:kern w:val="0"/>
                <w:szCs w:val="21"/>
              </w:rPr>
            </w:pPr>
          </w:p>
        </w:tc>
        <w:tc>
          <w:tcPr>
            <w:tcW w:w="851" w:type="dxa"/>
            <w:tcBorders>
              <w:top w:val="single" w:color="auto" w:sz="4" w:space="0"/>
              <w:left w:val="nil"/>
              <w:bottom w:val="single" w:color="auto" w:sz="4" w:space="0"/>
              <w:right w:val="single" w:color="auto" w:sz="12" w:space="0"/>
            </w:tcBorders>
          </w:tcPr>
          <w:p>
            <w:pPr>
              <w:spacing w:line="440" w:lineRule="exact"/>
              <w:jc w:val="center"/>
              <w:rPr>
                <w:rFonts w:ascii="微软雅黑" w:hAnsi="微软雅黑" w:eastAsia="微软雅黑"/>
                <w:kern w:val="0"/>
                <w:szCs w:val="21"/>
              </w:rPr>
            </w:pPr>
          </w:p>
        </w:tc>
      </w:tr>
      <w:tr>
        <w:tblPrEx>
          <w:tblLayout w:type="fixed"/>
          <w:tblCellMar>
            <w:top w:w="0" w:type="dxa"/>
            <w:left w:w="108" w:type="dxa"/>
            <w:bottom w:w="0" w:type="dxa"/>
            <w:right w:w="108" w:type="dxa"/>
          </w:tblCellMar>
        </w:tblPrEx>
        <w:trPr>
          <w:trHeight w:val="2978" w:hRule="atLeast"/>
        </w:trPr>
        <w:tc>
          <w:tcPr>
            <w:tcW w:w="2879" w:type="dxa"/>
            <w:gridSpan w:val="2"/>
            <w:tcBorders>
              <w:top w:val="single" w:color="auto" w:sz="4" w:space="0"/>
              <w:left w:val="single" w:color="auto" w:sz="12" w:space="0"/>
              <w:bottom w:val="single" w:color="auto" w:sz="12" w:space="0"/>
              <w:right w:val="single" w:color="auto" w:sz="4" w:space="0"/>
            </w:tcBorders>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商务标评委签字</w:t>
            </w:r>
          </w:p>
        </w:tc>
        <w:tc>
          <w:tcPr>
            <w:tcW w:w="7229" w:type="dxa"/>
            <w:gridSpan w:val="6"/>
            <w:tcBorders>
              <w:top w:val="single" w:color="auto" w:sz="4" w:space="0"/>
              <w:left w:val="single" w:color="auto" w:sz="4" w:space="0"/>
              <w:bottom w:val="single" w:color="auto" w:sz="12" w:space="0"/>
              <w:right w:val="single" w:color="auto" w:sz="12" w:space="0"/>
            </w:tcBorders>
          </w:tcPr>
          <w:p>
            <w:pPr>
              <w:spacing w:line="440" w:lineRule="exact"/>
              <w:jc w:val="center"/>
              <w:rPr>
                <w:rFonts w:ascii="微软雅黑" w:hAnsi="微软雅黑" w:eastAsia="微软雅黑"/>
                <w:kern w:val="0"/>
                <w:szCs w:val="21"/>
              </w:rPr>
            </w:pPr>
          </w:p>
        </w:tc>
      </w:tr>
    </w:tbl>
    <w:p>
      <w:pPr>
        <w:pStyle w:val="36"/>
        <w:tabs>
          <w:tab w:val="left" w:pos="465"/>
          <w:tab w:val="left" w:pos="1140"/>
        </w:tabs>
        <w:spacing w:line="440" w:lineRule="exact"/>
        <w:ind w:firstLine="0" w:firstLineChars="0"/>
        <w:rPr>
          <w:rFonts w:ascii="微软雅黑" w:hAnsi="微软雅黑" w:eastAsia="微软雅黑"/>
          <w:szCs w:val="21"/>
        </w:rPr>
      </w:pPr>
    </w:p>
    <w:p>
      <w:pPr>
        <w:pStyle w:val="36"/>
        <w:tabs>
          <w:tab w:val="left" w:pos="465"/>
          <w:tab w:val="left" w:pos="1140"/>
        </w:tabs>
        <w:spacing w:line="440" w:lineRule="exact"/>
        <w:ind w:firstLine="0" w:firstLineChars="0"/>
        <w:rPr>
          <w:rFonts w:ascii="微软雅黑" w:hAnsi="微软雅黑" w:eastAsia="微软雅黑"/>
          <w:szCs w:val="21"/>
        </w:rPr>
      </w:pPr>
    </w:p>
    <w:p>
      <w:pPr>
        <w:pStyle w:val="36"/>
        <w:tabs>
          <w:tab w:val="left" w:pos="465"/>
          <w:tab w:val="left" w:pos="1140"/>
        </w:tabs>
        <w:spacing w:line="440" w:lineRule="exact"/>
        <w:ind w:firstLine="0" w:firstLineChars="0"/>
        <w:rPr>
          <w:rFonts w:ascii="微软雅黑" w:hAnsi="微软雅黑" w:eastAsia="微软雅黑"/>
          <w:szCs w:val="21"/>
        </w:rPr>
      </w:pPr>
    </w:p>
    <w:p>
      <w:pPr>
        <w:pStyle w:val="36"/>
        <w:tabs>
          <w:tab w:val="left" w:pos="465"/>
          <w:tab w:val="left" w:pos="1140"/>
        </w:tabs>
        <w:spacing w:line="440" w:lineRule="exact"/>
        <w:ind w:firstLine="0" w:firstLineChars="0"/>
        <w:rPr>
          <w:rFonts w:ascii="微软雅黑" w:hAnsi="微软雅黑" w:eastAsia="微软雅黑"/>
          <w:b/>
          <w:kern w:val="0"/>
          <w:szCs w:val="21"/>
        </w:rPr>
      </w:pPr>
    </w:p>
    <w:p>
      <w:pPr>
        <w:rPr>
          <w:rFonts w:ascii="微软雅黑" w:hAnsi="微软雅黑" w:eastAsia="微软雅黑"/>
          <w:b/>
          <w:kern w:val="0"/>
          <w:szCs w:val="21"/>
        </w:rPr>
      </w:pPr>
      <w:r>
        <w:rPr>
          <w:rFonts w:ascii="微软雅黑" w:hAnsi="微软雅黑" w:eastAsia="微软雅黑"/>
          <w:b/>
          <w:kern w:val="0"/>
          <w:szCs w:val="21"/>
        </w:rPr>
        <w:br w:type="page"/>
      </w:r>
    </w:p>
    <w:p>
      <w:pPr>
        <w:pStyle w:val="36"/>
        <w:tabs>
          <w:tab w:val="left" w:pos="465"/>
          <w:tab w:val="left" w:pos="1140"/>
        </w:tabs>
        <w:spacing w:line="440" w:lineRule="exact"/>
        <w:ind w:firstLine="0" w:firstLineChars="0"/>
        <w:jc w:val="center"/>
        <w:rPr>
          <w:rFonts w:ascii="微软雅黑" w:hAnsi="微软雅黑" w:eastAsia="微软雅黑"/>
          <w:b/>
          <w:kern w:val="0"/>
          <w:szCs w:val="21"/>
        </w:rPr>
      </w:pPr>
      <w:r>
        <w:rPr>
          <w:rFonts w:hint="eastAsia" w:ascii="微软雅黑" w:hAnsi="微软雅黑" w:eastAsia="微软雅黑"/>
          <w:b/>
          <w:kern w:val="0"/>
          <w:szCs w:val="21"/>
        </w:rPr>
        <w:t>四、综合评分表</w:t>
      </w:r>
    </w:p>
    <w:p>
      <w:pPr>
        <w:spacing w:line="440" w:lineRule="exact"/>
        <w:ind w:left="420"/>
        <w:rPr>
          <w:rFonts w:ascii="微软雅黑" w:hAnsi="微软雅黑" w:eastAsia="微软雅黑"/>
          <w:b/>
          <w:kern w:val="0"/>
          <w:szCs w:val="21"/>
        </w:rPr>
      </w:pPr>
    </w:p>
    <w:tbl>
      <w:tblPr>
        <w:tblStyle w:val="34"/>
        <w:tblW w:w="99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244"/>
        <w:gridCol w:w="1091"/>
        <w:gridCol w:w="1194"/>
        <w:gridCol w:w="1219"/>
        <w:gridCol w:w="1419"/>
        <w:gridCol w:w="761"/>
        <w:gridCol w:w="656"/>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2307" w:type="dxa"/>
            <w:gridSpan w:val="2"/>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项目名称</w:t>
            </w:r>
          </w:p>
        </w:tc>
        <w:tc>
          <w:tcPr>
            <w:tcW w:w="3504" w:type="dxa"/>
            <w:gridSpan w:val="3"/>
            <w:vAlign w:val="center"/>
          </w:tcPr>
          <w:p>
            <w:pPr>
              <w:tabs>
                <w:tab w:val="left" w:pos="5540"/>
              </w:tabs>
              <w:spacing w:line="440" w:lineRule="exact"/>
              <w:jc w:val="center"/>
              <w:rPr>
                <w:rFonts w:hint="eastAsia" w:ascii="微软雅黑" w:hAnsi="微软雅黑" w:eastAsia="微软雅黑"/>
                <w:szCs w:val="21"/>
                <w:lang w:val="en-US" w:eastAsia="zh-CN"/>
              </w:rPr>
            </w:pPr>
            <w:r>
              <w:rPr>
                <w:rFonts w:hint="eastAsia" w:ascii="微软雅黑" w:hAnsi="微软雅黑" w:eastAsia="微软雅黑"/>
                <w:lang w:eastAsia="zh-CN"/>
              </w:rPr>
              <w:t>Oracle软件原厂服务采购</w:t>
            </w:r>
          </w:p>
        </w:tc>
        <w:tc>
          <w:tcPr>
            <w:tcW w:w="2180" w:type="dxa"/>
            <w:gridSpan w:val="2"/>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评标时间</w:t>
            </w:r>
          </w:p>
        </w:tc>
        <w:tc>
          <w:tcPr>
            <w:tcW w:w="1930" w:type="dxa"/>
            <w:gridSpan w:val="2"/>
            <w:vAlign w:val="center"/>
          </w:tcPr>
          <w:p>
            <w:pPr>
              <w:tabs>
                <w:tab w:val="left" w:pos="5540"/>
              </w:tabs>
              <w:spacing w:line="440" w:lineRule="exact"/>
              <w:jc w:val="center"/>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20223-6-9</w:t>
            </w:r>
            <w:bookmarkStart w:id="59" w:name="_GoBack"/>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063" w:type="dxa"/>
            <w:vMerge w:val="restart"/>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序号</w:t>
            </w:r>
          </w:p>
        </w:tc>
        <w:tc>
          <w:tcPr>
            <w:tcW w:w="1244" w:type="dxa"/>
            <w:vMerge w:val="restart"/>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项目</w:t>
            </w:r>
          </w:p>
        </w:tc>
        <w:tc>
          <w:tcPr>
            <w:tcW w:w="1091" w:type="dxa"/>
            <w:vMerge w:val="restart"/>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权重</w:t>
            </w:r>
          </w:p>
        </w:tc>
        <w:tc>
          <w:tcPr>
            <w:tcW w:w="6523" w:type="dxa"/>
            <w:gridSpan w:val="6"/>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投标人评定分值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063" w:type="dxa"/>
            <w:vMerge w:val="continue"/>
            <w:vAlign w:val="center"/>
          </w:tcPr>
          <w:p>
            <w:pPr>
              <w:tabs>
                <w:tab w:val="left" w:pos="5540"/>
              </w:tabs>
              <w:spacing w:line="440" w:lineRule="exact"/>
              <w:jc w:val="center"/>
              <w:rPr>
                <w:rFonts w:ascii="微软雅黑" w:hAnsi="微软雅黑" w:eastAsia="微软雅黑"/>
                <w:szCs w:val="21"/>
              </w:rPr>
            </w:pPr>
          </w:p>
        </w:tc>
        <w:tc>
          <w:tcPr>
            <w:tcW w:w="1244" w:type="dxa"/>
            <w:vMerge w:val="continue"/>
            <w:vAlign w:val="center"/>
          </w:tcPr>
          <w:p>
            <w:pPr>
              <w:tabs>
                <w:tab w:val="left" w:pos="5540"/>
              </w:tabs>
              <w:spacing w:line="440" w:lineRule="exact"/>
              <w:jc w:val="center"/>
              <w:rPr>
                <w:rFonts w:ascii="微软雅黑" w:hAnsi="微软雅黑" w:eastAsia="微软雅黑"/>
                <w:szCs w:val="21"/>
              </w:rPr>
            </w:pPr>
          </w:p>
        </w:tc>
        <w:tc>
          <w:tcPr>
            <w:tcW w:w="1091" w:type="dxa"/>
            <w:vMerge w:val="continue"/>
            <w:vAlign w:val="center"/>
          </w:tcPr>
          <w:p>
            <w:pPr>
              <w:tabs>
                <w:tab w:val="left" w:pos="5540"/>
              </w:tabs>
              <w:spacing w:line="440" w:lineRule="exact"/>
              <w:jc w:val="center"/>
              <w:rPr>
                <w:rFonts w:ascii="微软雅黑" w:hAnsi="微软雅黑" w:eastAsia="微软雅黑"/>
                <w:szCs w:val="21"/>
              </w:rPr>
            </w:pPr>
          </w:p>
        </w:tc>
        <w:tc>
          <w:tcPr>
            <w:tcW w:w="1194" w:type="dxa"/>
            <w:vAlign w:val="center"/>
          </w:tcPr>
          <w:p>
            <w:pPr>
              <w:spacing w:line="440" w:lineRule="exact"/>
              <w:rPr>
                <w:rFonts w:ascii="微软雅黑" w:hAnsi="微软雅黑" w:eastAsia="微软雅黑"/>
                <w:b/>
                <w:szCs w:val="21"/>
              </w:rPr>
            </w:pPr>
          </w:p>
        </w:tc>
        <w:tc>
          <w:tcPr>
            <w:tcW w:w="1219" w:type="dxa"/>
            <w:vAlign w:val="center"/>
          </w:tcPr>
          <w:p>
            <w:pPr>
              <w:spacing w:line="440" w:lineRule="exact"/>
              <w:rPr>
                <w:rFonts w:ascii="微软雅黑" w:hAnsi="微软雅黑" w:eastAsia="微软雅黑"/>
                <w:b/>
                <w:szCs w:val="21"/>
              </w:rPr>
            </w:pPr>
          </w:p>
        </w:tc>
        <w:tc>
          <w:tcPr>
            <w:tcW w:w="1419" w:type="dxa"/>
            <w:vAlign w:val="center"/>
          </w:tcPr>
          <w:p>
            <w:pPr>
              <w:spacing w:line="440" w:lineRule="exact"/>
              <w:jc w:val="center"/>
              <w:rPr>
                <w:rFonts w:ascii="微软雅黑" w:hAnsi="微软雅黑" w:eastAsia="微软雅黑"/>
                <w:b/>
                <w:szCs w:val="21"/>
              </w:rPr>
            </w:pPr>
          </w:p>
        </w:tc>
        <w:tc>
          <w:tcPr>
            <w:tcW w:w="1417" w:type="dxa"/>
            <w:gridSpan w:val="2"/>
            <w:vAlign w:val="center"/>
          </w:tcPr>
          <w:p>
            <w:pPr>
              <w:spacing w:line="440" w:lineRule="exact"/>
              <w:jc w:val="center"/>
              <w:rPr>
                <w:rFonts w:ascii="微软雅黑" w:hAnsi="微软雅黑" w:eastAsia="微软雅黑"/>
                <w:b/>
                <w:szCs w:val="21"/>
              </w:rPr>
            </w:pPr>
          </w:p>
        </w:tc>
        <w:tc>
          <w:tcPr>
            <w:tcW w:w="1274" w:type="dxa"/>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063" w:type="dxa"/>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1</w:t>
            </w:r>
          </w:p>
        </w:tc>
        <w:tc>
          <w:tcPr>
            <w:tcW w:w="1244" w:type="dxa"/>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商务标</w:t>
            </w:r>
          </w:p>
        </w:tc>
        <w:tc>
          <w:tcPr>
            <w:tcW w:w="1091" w:type="dxa"/>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lang w:val="en-US" w:eastAsia="zh-CN"/>
              </w:rPr>
              <w:t>6</w:t>
            </w:r>
            <w:r>
              <w:rPr>
                <w:rFonts w:hint="eastAsia" w:ascii="微软雅黑" w:hAnsi="微软雅黑" w:eastAsia="微软雅黑"/>
                <w:szCs w:val="21"/>
              </w:rPr>
              <w:t>0%</w:t>
            </w:r>
          </w:p>
        </w:tc>
        <w:tc>
          <w:tcPr>
            <w:tcW w:w="1194" w:type="dxa"/>
            <w:vAlign w:val="center"/>
          </w:tcPr>
          <w:p>
            <w:pPr>
              <w:spacing w:line="440" w:lineRule="exact"/>
              <w:jc w:val="center"/>
              <w:rPr>
                <w:rFonts w:ascii="微软雅黑" w:hAnsi="微软雅黑" w:eastAsia="微软雅黑"/>
                <w:kern w:val="0"/>
                <w:szCs w:val="21"/>
              </w:rPr>
            </w:pPr>
          </w:p>
        </w:tc>
        <w:tc>
          <w:tcPr>
            <w:tcW w:w="1219" w:type="dxa"/>
            <w:vAlign w:val="center"/>
          </w:tcPr>
          <w:p>
            <w:pPr>
              <w:spacing w:line="440" w:lineRule="exact"/>
              <w:jc w:val="center"/>
              <w:rPr>
                <w:rFonts w:ascii="微软雅黑" w:hAnsi="微软雅黑" w:eastAsia="微软雅黑"/>
                <w:kern w:val="0"/>
                <w:szCs w:val="21"/>
              </w:rPr>
            </w:pPr>
          </w:p>
        </w:tc>
        <w:tc>
          <w:tcPr>
            <w:tcW w:w="1419" w:type="dxa"/>
          </w:tcPr>
          <w:p>
            <w:pPr>
              <w:spacing w:line="440" w:lineRule="exact"/>
              <w:rPr>
                <w:rFonts w:ascii="微软雅黑" w:hAnsi="微软雅黑" w:eastAsia="微软雅黑"/>
                <w:kern w:val="0"/>
                <w:szCs w:val="21"/>
              </w:rPr>
            </w:pPr>
          </w:p>
        </w:tc>
        <w:tc>
          <w:tcPr>
            <w:tcW w:w="1417" w:type="dxa"/>
            <w:gridSpan w:val="2"/>
            <w:vAlign w:val="center"/>
          </w:tcPr>
          <w:p>
            <w:pPr>
              <w:tabs>
                <w:tab w:val="left" w:pos="5540"/>
              </w:tabs>
              <w:spacing w:line="440" w:lineRule="exact"/>
              <w:jc w:val="center"/>
              <w:rPr>
                <w:rFonts w:ascii="微软雅黑" w:hAnsi="微软雅黑" w:eastAsia="微软雅黑"/>
                <w:szCs w:val="21"/>
              </w:rPr>
            </w:pPr>
          </w:p>
        </w:tc>
        <w:tc>
          <w:tcPr>
            <w:tcW w:w="1274" w:type="dxa"/>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63" w:type="dxa"/>
            <w:tcBorders>
              <w:bottom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2</w:t>
            </w:r>
          </w:p>
        </w:tc>
        <w:tc>
          <w:tcPr>
            <w:tcW w:w="1244" w:type="dxa"/>
            <w:tcBorders>
              <w:bottom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技术标</w:t>
            </w:r>
          </w:p>
        </w:tc>
        <w:tc>
          <w:tcPr>
            <w:tcW w:w="1091" w:type="dxa"/>
            <w:tcBorders>
              <w:bottom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lang w:val="en-US" w:eastAsia="zh-CN"/>
              </w:rPr>
              <w:t>4</w:t>
            </w:r>
            <w:r>
              <w:rPr>
                <w:rFonts w:hint="eastAsia" w:ascii="微软雅黑" w:hAnsi="微软雅黑" w:eastAsia="微软雅黑"/>
                <w:szCs w:val="21"/>
              </w:rPr>
              <w:t>0%</w:t>
            </w:r>
          </w:p>
        </w:tc>
        <w:tc>
          <w:tcPr>
            <w:tcW w:w="1194" w:type="dxa"/>
            <w:vAlign w:val="center"/>
          </w:tcPr>
          <w:p>
            <w:pPr>
              <w:tabs>
                <w:tab w:val="left" w:pos="5540"/>
              </w:tabs>
              <w:spacing w:line="440" w:lineRule="exact"/>
              <w:jc w:val="center"/>
              <w:rPr>
                <w:rFonts w:ascii="微软雅黑" w:hAnsi="微软雅黑" w:eastAsia="微软雅黑"/>
                <w:szCs w:val="21"/>
              </w:rPr>
            </w:pPr>
          </w:p>
        </w:tc>
        <w:tc>
          <w:tcPr>
            <w:tcW w:w="1219" w:type="dxa"/>
            <w:vAlign w:val="center"/>
          </w:tcPr>
          <w:p>
            <w:pPr>
              <w:tabs>
                <w:tab w:val="left" w:pos="5540"/>
              </w:tabs>
              <w:spacing w:line="440" w:lineRule="exact"/>
              <w:jc w:val="center"/>
              <w:rPr>
                <w:rFonts w:ascii="微软雅黑" w:hAnsi="微软雅黑" w:eastAsia="微软雅黑"/>
                <w:szCs w:val="21"/>
              </w:rPr>
            </w:pPr>
          </w:p>
        </w:tc>
        <w:tc>
          <w:tcPr>
            <w:tcW w:w="1419" w:type="dxa"/>
            <w:vAlign w:val="center"/>
          </w:tcPr>
          <w:p>
            <w:pPr>
              <w:tabs>
                <w:tab w:val="left" w:pos="5540"/>
              </w:tabs>
              <w:spacing w:line="440" w:lineRule="exact"/>
              <w:jc w:val="center"/>
              <w:rPr>
                <w:rFonts w:ascii="微软雅黑" w:hAnsi="微软雅黑" w:eastAsia="微软雅黑"/>
                <w:szCs w:val="21"/>
              </w:rPr>
            </w:pPr>
          </w:p>
        </w:tc>
        <w:tc>
          <w:tcPr>
            <w:tcW w:w="1417" w:type="dxa"/>
            <w:gridSpan w:val="2"/>
            <w:vAlign w:val="center"/>
          </w:tcPr>
          <w:p>
            <w:pPr>
              <w:tabs>
                <w:tab w:val="left" w:pos="5540"/>
              </w:tabs>
              <w:spacing w:line="440" w:lineRule="exact"/>
              <w:jc w:val="center"/>
              <w:rPr>
                <w:rFonts w:ascii="微软雅黑" w:hAnsi="微软雅黑" w:eastAsia="微软雅黑"/>
                <w:szCs w:val="21"/>
              </w:rPr>
            </w:pPr>
          </w:p>
        </w:tc>
        <w:tc>
          <w:tcPr>
            <w:tcW w:w="1274" w:type="dxa"/>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3398" w:type="dxa"/>
            <w:gridSpan w:val="3"/>
            <w:tcBorders>
              <w:top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综合得分</w:t>
            </w:r>
          </w:p>
        </w:tc>
        <w:tc>
          <w:tcPr>
            <w:tcW w:w="1194" w:type="dxa"/>
            <w:vAlign w:val="center"/>
          </w:tcPr>
          <w:p>
            <w:pPr>
              <w:tabs>
                <w:tab w:val="left" w:pos="5540"/>
              </w:tabs>
              <w:spacing w:line="440" w:lineRule="exact"/>
              <w:jc w:val="center"/>
              <w:rPr>
                <w:rFonts w:ascii="微软雅黑" w:hAnsi="微软雅黑" w:eastAsia="微软雅黑"/>
                <w:szCs w:val="21"/>
              </w:rPr>
            </w:pPr>
          </w:p>
        </w:tc>
        <w:tc>
          <w:tcPr>
            <w:tcW w:w="1219" w:type="dxa"/>
            <w:vAlign w:val="center"/>
          </w:tcPr>
          <w:p>
            <w:pPr>
              <w:tabs>
                <w:tab w:val="left" w:pos="5540"/>
              </w:tabs>
              <w:spacing w:line="440" w:lineRule="exact"/>
              <w:jc w:val="center"/>
              <w:rPr>
                <w:rFonts w:ascii="微软雅黑" w:hAnsi="微软雅黑" w:eastAsia="微软雅黑"/>
                <w:szCs w:val="21"/>
              </w:rPr>
            </w:pPr>
          </w:p>
        </w:tc>
        <w:tc>
          <w:tcPr>
            <w:tcW w:w="1419" w:type="dxa"/>
            <w:vAlign w:val="center"/>
          </w:tcPr>
          <w:p>
            <w:pPr>
              <w:tabs>
                <w:tab w:val="left" w:pos="5540"/>
              </w:tabs>
              <w:spacing w:line="440" w:lineRule="exact"/>
              <w:jc w:val="center"/>
              <w:rPr>
                <w:rFonts w:ascii="微软雅黑" w:hAnsi="微软雅黑" w:eastAsia="微软雅黑"/>
                <w:szCs w:val="21"/>
              </w:rPr>
            </w:pPr>
          </w:p>
        </w:tc>
        <w:tc>
          <w:tcPr>
            <w:tcW w:w="1417" w:type="dxa"/>
            <w:gridSpan w:val="2"/>
            <w:vAlign w:val="center"/>
          </w:tcPr>
          <w:p>
            <w:pPr>
              <w:tabs>
                <w:tab w:val="left" w:pos="5540"/>
              </w:tabs>
              <w:spacing w:line="440" w:lineRule="exact"/>
              <w:jc w:val="center"/>
              <w:rPr>
                <w:rFonts w:ascii="微软雅黑" w:hAnsi="微软雅黑" w:eastAsia="微软雅黑"/>
                <w:szCs w:val="21"/>
              </w:rPr>
            </w:pPr>
          </w:p>
        </w:tc>
        <w:tc>
          <w:tcPr>
            <w:tcW w:w="1274" w:type="dxa"/>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3398" w:type="dxa"/>
            <w:gridSpan w:val="3"/>
            <w:tcBorders>
              <w:top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综合说明</w:t>
            </w:r>
          </w:p>
        </w:tc>
        <w:tc>
          <w:tcPr>
            <w:tcW w:w="6523" w:type="dxa"/>
            <w:gridSpan w:val="6"/>
            <w:vAlign w:val="center"/>
          </w:tcPr>
          <w:p>
            <w:pPr>
              <w:tabs>
                <w:tab w:val="left" w:pos="5540"/>
              </w:tabs>
              <w:spacing w:line="440" w:lineRule="exac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0" w:hRule="atLeast"/>
        </w:trPr>
        <w:tc>
          <w:tcPr>
            <w:tcW w:w="3398" w:type="dxa"/>
            <w:gridSpan w:val="3"/>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全体评委签字</w:t>
            </w:r>
          </w:p>
        </w:tc>
        <w:tc>
          <w:tcPr>
            <w:tcW w:w="6523" w:type="dxa"/>
            <w:gridSpan w:val="6"/>
            <w:vAlign w:val="center"/>
          </w:tcPr>
          <w:p>
            <w:pPr>
              <w:tabs>
                <w:tab w:val="left" w:pos="5540"/>
              </w:tabs>
              <w:spacing w:line="440" w:lineRule="exact"/>
              <w:rPr>
                <w:rFonts w:ascii="微软雅黑" w:hAnsi="微软雅黑" w:eastAsia="微软雅黑"/>
                <w:szCs w:val="21"/>
              </w:rPr>
            </w:pPr>
          </w:p>
        </w:tc>
      </w:tr>
    </w:tbl>
    <w:p>
      <w:pPr>
        <w:spacing w:line="440" w:lineRule="exact"/>
        <w:rPr>
          <w:rFonts w:ascii="微软雅黑" w:hAnsi="微软雅黑" w:eastAsia="微软雅黑"/>
          <w:szCs w:val="21"/>
        </w:rPr>
      </w:pPr>
    </w:p>
    <w:p>
      <w:pPr>
        <w:spacing w:line="440" w:lineRule="exact"/>
        <w:rPr>
          <w:rFonts w:ascii="微软雅黑" w:hAnsi="微软雅黑" w:eastAsia="微软雅黑"/>
          <w:szCs w:val="21"/>
        </w:rPr>
      </w:pPr>
      <w:bookmarkStart w:id="13" w:name="_Toc433977791"/>
      <w:bookmarkStart w:id="14" w:name="_Toc430945057"/>
      <w:bookmarkStart w:id="15" w:name="_Toc298237717"/>
      <w:r>
        <w:rPr>
          <w:rFonts w:ascii="微软雅黑" w:hAnsi="微软雅黑" w:eastAsia="微软雅黑"/>
        </w:rPr>
        <w:br w:type="page"/>
      </w:r>
    </w:p>
    <w:p>
      <w:pPr>
        <w:pStyle w:val="3"/>
        <w:jc w:val="center"/>
        <w:rPr>
          <w:rFonts w:ascii="微软雅黑" w:hAnsi="微软雅黑" w:eastAsia="微软雅黑"/>
        </w:rPr>
      </w:pPr>
      <w:bookmarkStart w:id="16" w:name="_Toc45812405"/>
      <w:r>
        <w:rPr>
          <w:rFonts w:hint="eastAsia" w:ascii="微软雅黑" w:hAnsi="微软雅黑" w:eastAsia="微软雅黑"/>
        </w:rPr>
        <w:t>第三部分：合同专用条款</w:t>
      </w:r>
      <w:bookmarkEnd w:id="13"/>
      <w:bookmarkEnd w:id="14"/>
      <w:bookmarkEnd w:id="16"/>
    </w:p>
    <w:tbl>
      <w:tblPr>
        <w:tblStyle w:val="34"/>
        <w:tblW w:w="8528" w:type="dxa"/>
        <w:jc w:val="center"/>
        <w:tblInd w:w="0" w:type="dxa"/>
        <w:tblLayout w:type="fixed"/>
        <w:tblCellMar>
          <w:top w:w="0" w:type="dxa"/>
          <w:left w:w="108" w:type="dxa"/>
          <w:bottom w:w="0" w:type="dxa"/>
          <w:right w:w="108" w:type="dxa"/>
        </w:tblCellMar>
      </w:tblPr>
      <w:tblGrid>
        <w:gridCol w:w="948"/>
        <w:gridCol w:w="7580"/>
      </w:tblGrid>
      <w:tr>
        <w:tblPrEx>
          <w:tblLayout w:type="fixed"/>
          <w:tblCellMar>
            <w:top w:w="0" w:type="dxa"/>
            <w:left w:w="108" w:type="dxa"/>
            <w:bottom w:w="0" w:type="dxa"/>
            <w:right w:w="108" w:type="dxa"/>
          </w:tblCellMar>
        </w:tblPrEx>
        <w:trPr>
          <w:trHeight w:val="659" w:hRule="atLeast"/>
          <w:jc w:val="center"/>
        </w:trPr>
        <w:tc>
          <w:tcPr>
            <w:tcW w:w="948" w:type="dxa"/>
            <w:tcBorders>
              <w:top w:val="double" w:color="auto" w:sz="2" w:space="0"/>
              <w:left w:val="double" w:color="auto" w:sz="2" w:space="0"/>
              <w:bottom w:val="single" w:color="auto" w:sz="4" w:space="0"/>
              <w:right w:val="single" w:color="auto" w:sz="4" w:space="0"/>
            </w:tcBorders>
            <w:vAlign w:val="center"/>
          </w:tcPr>
          <w:p>
            <w:pPr>
              <w:spacing w:before="120" w:after="120"/>
              <w:jc w:val="center"/>
              <w:rPr>
                <w:rFonts w:ascii="微软雅黑" w:hAnsi="微软雅黑" w:eastAsia="微软雅黑"/>
                <w:b/>
                <w:bCs/>
                <w:sz w:val="20"/>
                <w:szCs w:val="20"/>
              </w:rPr>
            </w:pPr>
            <w:r>
              <w:rPr>
                <w:rFonts w:hint="eastAsia" w:ascii="微软雅黑" w:hAnsi="微软雅黑" w:eastAsia="微软雅黑"/>
                <w:b/>
                <w:bCs/>
                <w:sz w:val="20"/>
                <w:szCs w:val="20"/>
              </w:rPr>
              <w:t>条款号</w:t>
            </w:r>
          </w:p>
        </w:tc>
        <w:tc>
          <w:tcPr>
            <w:tcW w:w="7580" w:type="dxa"/>
            <w:tcBorders>
              <w:top w:val="double" w:color="auto" w:sz="2" w:space="0"/>
              <w:left w:val="single" w:color="auto" w:sz="4" w:space="0"/>
              <w:bottom w:val="single" w:color="auto" w:sz="4" w:space="0"/>
              <w:right w:val="double" w:color="auto" w:sz="2" w:space="0"/>
            </w:tcBorders>
          </w:tcPr>
          <w:p>
            <w:pPr>
              <w:spacing w:before="120" w:after="120"/>
              <w:jc w:val="center"/>
              <w:rPr>
                <w:rFonts w:ascii="微软雅黑" w:hAnsi="微软雅黑" w:eastAsia="微软雅黑"/>
                <w:b/>
                <w:bCs/>
                <w:sz w:val="20"/>
                <w:szCs w:val="20"/>
              </w:rPr>
            </w:pPr>
            <w:r>
              <w:rPr>
                <w:rFonts w:hint="eastAsia" w:ascii="微软雅黑" w:hAnsi="微软雅黑" w:eastAsia="微软雅黑"/>
                <w:b/>
                <w:bCs/>
                <w:sz w:val="20"/>
                <w:szCs w:val="20"/>
              </w:rPr>
              <w:t>内      容</w:t>
            </w:r>
          </w:p>
        </w:tc>
      </w:tr>
      <w:tr>
        <w:tblPrEx>
          <w:tblLayout w:type="fixed"/>
          <w:tblCellMar>
            <w:top w:w="0" w:type="dxa"/>
            <w:left w:w="108" w:type="dxa"/>
            <w:bottom w:w="0" w:type="dxa"/>
            <w:right w:w="108" w:type="dxa"/>
          </w:tblCellMar>
        </w:tblPrEx>
        <w:trPr>
          <w:trHeight w:val="994" w:hRule="atLeast"/>
          <w:jc w:val="center"/>
        </w:trPr>
        <w:tc>
          <w:tcPr>
            <w:tcW w:w="948" w:type="dxa"/>
            <w:tcBorders>
              <w:top w:val="single" w:color="auto" w:sz="4" w:space="0"/>
              <w:left w:val="double" w:color="auto" w:sz="2" w:space="0"/>
              <w:bottom w:val="single" w:color="auto" w:sz="4" w:space="0"/>
              <w:right w:val="single" w:color="auto" w:sz="4" w:space="0"/>
            </w:tcBorders>
            <w:vAlign w:val="center"/>
          </w:tcPr>
          <w:p>
            <w:pPr>
              <w:jc w:val="center"/>
              <w:rPr>
                <w:rFonts w:ascii="微软雅黑" w:hAnsi="微软雅黑" w:eastAsia="微软雅黑"/>
                <w:sz w:val="20"/>
                <w:szCs w:val="20"/>
              </w:rPr>
            </w:pPr>
            <w:r>
              <w:rPr>
                <w:rFonts w:hint="eastAsia" w:ascii="微软雅黑" w:hAnsi="微软雅黑" w:eastAsia="微软雅黑"/>
                <w:sz w:val="20"/>
                <w:szCs w:val="20"/>
              </w:rPr>
              <w:t>1</w:t>
            </w:r>
          </w:p>
        </w:tc>
        <w:tc>
          <w:tcPr>
            <w:tcW w:w="7580" w:type="dxa"/>
            <w:tcBorders>
              <w:top w:val="single" w:color="auto" w:sz="4" w:space="0"/>
              <w:left w:val="single" w:color="auto" w:sz="4" w:space="0"/>
              <w:bottom w:val="single" w:color="auto" w:sz="4" w:space="0"/>
              <w:right w:val="double" w:color="auto" w:sz="2" w:space="0"/>
            </w:tcBorders>
          </w:tcPr>
          <w:p>
            <w:pPr>
              <w:snapToGrid w:val="0"/>
              <w:spacing w:line="360" w:lineRule="auto"/>
              <w:rPr>
                <w:rFonts w:ascii="微软雅黑" w:hAnsi="微软雅黑" w:eastAsia="微软雅黑"/>
                <w:sz w:val="20"/>
                <w:szCs w:val="20"/>
              </w:rPr>
            </w:pPr>
            <w:r>
              <w:rPr>
                <w:rFonts w:hint="eastAsia" w:ascii="微软雅黑" w:hAnsi="微软雅黑" w:eastAsia="微软雅黑"/>
                <w:bCs/>
                <w:iCs/>
                <w:color w:val="000000"/>
                <w:sz w:val="20"/>
                <w:szCs w:val="20"/>
              </w:rPr>
              <w:t>本项目下款项实行分期支付方式，甲方按本项目开发、实施的完成情况分阶段向乙方支付款项，若在付款时甲方已经变更为增值税一般纳税人，则乙方向甲方提供的正式发票为增值税专用发票。</w:t>
            </w:r>
          </w:p>
        </w:tc>
      </w:tr>
      <w:tr>
        <w:tblPrEx>
          <w:tblLayout w:type="fixed"/>
          <w:tblCellMar>
            <w:top w:w="0" w:type="dxa"/>
            <w:left w:w="108" w:type="dxa"/>
            <w:bottom w:w="0" w:type="dxa"/>
            <w:right w:w="108" w:type="dxa"/>
          </w:tblCellMar>
        </w:tblPrEx>
        <w:trPr>
          <w:trHeight w:val="3674" w:hRule="atLeast"/>
          <w:jc w:val="center"/>
        </w:trPr>
        <w:tc>
          <w:tcPr>
            <w:tcW w:w="948" w:type="dxa"/>
            <w:tcBorders>
              <w:top w:val="single" w:color="auto" w:sz="4" w:space="0"/>
              <w:left w:val="double" w:color="auto" w:sz="2" w:space="0"/>
              <w:bottom w:val="double" w:color="auto" w:sz="2" w:space="0"/>
              <w:right w:val="single" w:color="auto" w:sz="4" w:space="0"/>
            </w:tcBorders>
            <w:vAlign w:val="center"/>
          </w:tcPr>
          <w:p>
            <w:pPr>
              <w:jc w:val="center"/>
              <w:rPr>
                <w:rFonts w:ascii="微软雅黑" w:hAnsi="微软雅黑" w:eastAsia="微软雅黑"/>
                <w:sz w:val="20"/>
                <w:szCs w:val="20"/>
              </w:rPr>
            </w:pPr>
            <w:r>
              <w:rPr>
                <w:rFonts w:ascii="微软雅黑" w:hAnsi="微软雅黑" w:eastAsia="微软雅黑"/>
                <w:sz w:val="20"/>
                <w:szCs w:val="20"/>
              </w:rPr>
              <w:t>2</w:t>
            </w:r>
          </w:p>
        </w:tc>
        <w:tc>
          <w:tcPr>
            <w:tcW w:w="7580" w:type="dxa"/>
            <w:tcBorders>
              <w:top w:val="single" w:color="auto" w:sz="4" w:space="0"/>
              <w:left w:val="single" w:color="auto" w:sz="4" w:space="0"/>
              <w:bottom w:val="double" w:color="auto" w:sz="2" w:space="0"/>
              <w:right w:val="double" w:color="auto" w:sz="2" w:space="0"/>
            </w:tcBorders>
          </w:tcPr>
          <w:p>
            <w:pPr>
              <w:snapToGrid w:val="0"/>
              <w:spacing w:line="360" w:lineRule="auto"/>
              <w:rPr>
                <w:rFonts w:hint="eastAsia" w:ascii="微软雅黑" w:hAnsi="微软雅黑" w:eastAsia="微软雅黑"/>
                <w:sz w:val="20"/>
                <w:szCs w:val="20"/>
              </w:rPr>
            </w:pPr>
            <w:r>
              <w:rPr>
                <w:rFonts w:hint="eastAsia" w:ascii="微软雅黑" w:hAnsi="微软雅黑" w:eastAsia="微软雅黑"/>
                <w:sz w:val="20"/>
                <w:szCs w:val="20"/>
              </w:rPr>
              <w:t>付款条件：</w:t>
            </w:r>
          </w:p>
          <w:p>
            <w:pPr>
              <w:snapToGrid w:val="0"/>
              <w:spacing w:line="360" w:lineRule="auto"/>
              <w:rPr>
                <w:rFonts w:hint="eastAsia" w:ascii="微软雅黑" w:hAnsi="微软雅黑" w:eastAsia="微软雅黑"/>
                <w:sz w:val="20"/>
                <w:szCs w:val="20"/>
              </w:rPr>
            </w:pPr>
            <w:r>
              <w:rPr>
                <w:rFonts w:hint="eastAsia" w:ascii="微软雅黑" w:hAnsi="微软雅黑" w:eastAsia="微软雅黑"/>
                <w:sz w:val="20"/>
                <w:szCs w:val="20"/>
              </w:rPr>
              <w:t>1. 在合同生效后，系统稳定运行后一个月内，甲方验收通过后向乙方支付合同额的</w:t>
            </w:r>
            <w:r>
              <w:rPr>
                <w:rFonts w:hint="eastAsia" w:ascii="微软雅黑" w:hAnsi="微软雅黑" w:eastAsia="微软雅黑"/>
                <w:sz w:val="20"/>
                <w:szCs w:val="20"/>
                <w:lang w:val="en-US" w:eastAsia="zh-CN"/>
              </w:rPr>
              <w:t>40</w:t>
            </w:r>
            <w:r>
              <w:rPr>
                <w:rFonts w:hint="eastAsia" w:ascii="微软雅黑" w:hAnsi="微软雅黑" w:eastAsia="微软雅黑"/>
                <w:sz w:val="20"/>
                <w:szCs w:val="20"/>
              </w:rPr>
              <w:t>%。</w:t>
            </w:r>
          </w:p>
          <w:p>
            <w:pPr>
              <w:snapToGrid w:val="0"/>
              <w:spacing w:line="360" w:lineRule="auto"/>
              <w:rPr>
                <w:rFonts w:hint="eastAsia" w:ascii="微软雅黑" w:hAnsi="微软雅黑" w:eastAsia="微软雅黑"/>
                <w:sz w:val="20"/>
                <w:szCs w:val="20"/>
              </w:rPr>
            </w:pPr>
            <w:r>
              <w:rPr>
                <w:rFonts w:hint="eastAsia" w:ascii="微软雅黑" w:hAnsi="微软雅黑" w:eastAsia="微软雅黑"/>
                <w:sz w:val="20"/>
                <w:szCs w:val="20"/>
              </w:rPr>
              <w:t>2. 系统稳定运行</w:t>
            </w:r>
            <w:r>
              <w:rPr>
                <w:rFonts w:hint="eastAsia" w:ascii="微软雅黑" w:hAnsi="微软雅黑" w:eastAsia="微软雅黑"/>
                <w:sz w:val="20"/>
                <w:szCs w:val="20"/>
                <w:lang w:val="en-US" w:eastAsia="zh-CN"/>
              </w:rPr>
              <w:t>6个月</w:t>
            </w:r>
            <w:r>
              <w:rPr>
                <w:rFonts w:hint="eastAsia" w:ascii="微软雅黑" w:hAnsi="微软雅黑" w:eastAsia="微软雅黑"/>
                <w:sz w:val="20"/>
                <w:szCs w:val="20"/>
              </w:rPr>
              <w:t>后，甲方验收通过，15个工作日内，甲方向乙方支付合同额的5</w:t>
            </w:r>
            <w:r>
              <w:rPr>
                <w:rFonts w:hint="eastAsia" w:ascii="微软雅黑" w:hAnsi="微软雅黑" w:eastAsia="微软雅黑"/>
                <w:sz w:val="20"/>
                <w:szCs w:val="20"/>
                <w:lang w:val="en-US" w:eastAsia="zh-CN"/>
              </w:rPr>
              <w:t>0</w:t>
            </w:r>
            <w:r>
              <w:rPr>
                <w:rFonts w:hint="eastAsia" w:ascii="微软雅黑" w:hAnsi="微软雅黑" w:eastAsia="微软雅黑"/>
                <w:sz w:val="20"/>
                <w:szCs w:val="20"/>
              </w:rPr>
              <w:t>%。</w:t>
            </w:r>
          </w:p>
          <w:p>
            <w:pPr>
              <w:snapToGrid w:val="0"/>
              <w:spacing w:line="360" w:lineRule="auto"/>
              <w:rPr>
                <w:rFonts w:hint="eastAsia"/>
              </w:rPr>
            </w:pPr>
            <w:r>
              <w:rPr>
                <w:rFonts w:hint="eastAsia" w:ascii="微软雅黑" w:hAnsi="微软雅黑" w:eastAsia="微软雅黑"/>
                <w:sz w:val="20"/>
                <w:szCs w:val="20"/>
                <w:lang w:val="en-US" w:eastAsia="zh-CN"/>
              </w:rPr>
              <w:t>3</w:t>
            </w:r>
            <w:r>
              <w:rPr>
                <w:rFonts w:hint="eastAsia" w:ascii="微软雅黑" w:hAnsi="微软雅黑" w:eastAsia="微软雅黑"/>
                <w:sz w:val="20"/>
                <w:szCs w:val="20"/>
              </w:rPr>
              <w:t>. 系统稳定运行1年后，甲方验收通过，15个工作日内，甲方向乙方支付合同额的</w:t>
            </w:r>
            <w:r>
              <w:rPr>
                <w:rFonts w:hint="eastAsia" w:ascii="微软雅黑" w:hAnsi="微软雅黑" w:eastAsia="微软雅黑"/>
                <w:sz w:val="20"/>
                <w:szCs w:val="20"/>
                <w:lang w:val="en-US" w:eastAsia="zh-CN"/>
              </w:rPr>
              <w:t>10</w:t>
            </w:r>
            <w:r>
              <w:rPr>
                <w:rFonts w:hint="eastAsia" w:ascii="微软雅黑" w:hAnsi="微软雅黑" w:eastAsia="微软雅黑"/>
                <w:sz w:val="20"/>
                <w:szCs w:val="20"/>
              </w:rPr>
              <w:t>%。</w:t>
            </w:r>
          </w:p>
          <w:p>
            <w:pPr>
              <w:snapToGrid w:val="0"/>
              <w:spacing w:line="360" w:lineRule="auto"/>
              <w:rPr>
                <w:rFonts w:ascii="微软雅黑" w:hAnsi="微软雅黑" w:eastAsia="微软雅黑"/>
                <w:sz w:val="20"/>
                <w:szCs w:val="20"/>
              </w:rPr>
            </w:pPr>
            <w:r>
              <w:rPr>
                <w:rFonts w:hint="eastAsia" w:ascii="微软雅黑" w:hAnsi="微软雅黑" w:eastAsia="微软雅黑"/>
                <w:sz w:val="20"/>
                <w:szCs w:val="20"/>
                <w:lang w:val="en-US" w:eastAsia="zh-CN"/>
              </w:rPr>
              <w:t>4</w:t>
            </w:r>
            <w:r>
              <w:rPr>
                <w:rFonts w:hint="eastAsia" w:ascii="微软雅黑" w:hAnsi="微软雅黑" w:eastAsia="微软雅黑"/>
                <w:sz w:val="20"/>
                <w:szCs w:val="20"/>
              </w:rPr>
              <w:t>. 每次付款前乙方需先向甲方出具等额正规发票和加盖单位公章的付款申请函。</w:t>
            </w:r>
          </w:p>
        </w:tc>
      </w:tr>
    </w:tbl>
    <w:p>
      <w:pPr>
        <w:spacing w:line="440" w:lineRule="exact"/>
        <w:rPr>
          <w:rFonts w:ascii="微软雅黑" w:hAnsi="微软雅黑" w:eastAsia="微软雅黑"/>
          <w:szCs w:val="21"/>
        </w:rPr>
      </w:pPr>
    </w:p>
    <w:p>
      <w:pPr>
        <w:rPr>
          <w:rFonts w:ascii="微软雅黑" w:hAnsi="微软雅黑" w:eastAsia="微软雅黑"/>
          <w:b/>
          <w:bCs/>
          <w:kern w:val="44"/>
          <w:sz w:val="44"/>
          <w:szCs w:val="44"/>
        </w:rPr>
      </w:pPr>
      <w:r>
        <w:rPr>
          <w:rFonts w:ascii="微软雅黑" w:hAnsi="微软雅黑" w:eastAsia="微软雅黑"/>
        </w:rPr>
        <w:br w:type="page"/>
      </w:r>
    </w:p>
    <w:p>
      <w:pPr>
        <w:pStyle w:val="3"/>
        <w:spacing w:line="480" w:lineRule="auto"/>
        <w:jc w:val="center"/>
        <w:rPr>
          <w:rFonts w:ascii="微软雅黑" w:hAnsi="微软雅黑" w:eastAsia="微软雅黑"/>
        </w:rPr>
      </w:pPr>
      <w:bookmarkStart w:id="17" w:name="_Toc45812406"/>
      <w:r>
        <w:rPr>
          <w:rFonts w:hint="eastAsia" w:ascii="微软雅黑" w:hAnsi="微软雅黑" w:eastAsia="微软雅黑"/>
        </w:rPr>
        <w:t>第四部分：项目技术标准</w:t>
      </w:r>
      <w:bookmarkEnd w:id="15"/>
      <w:bookmarkEnd w:id="17"/>
    </w:p>
    <w:p>
      <w:pPr>
        <w:pStyle w:val="23"/>
        <w:numPr>
          <w:ilvl w:val="0"/>
          <w:numId w:val="14"/>
        </w:numPr>
        <w:tabs>
          <w:tab w:val="left" w:pos="3529"/>
          <w:tab w:val="center" w:pos="4426"/>
        </w:tabs>
        <w:jc w:val="left"/>
        <w:rPr>
          <w:rFonts w:ascii="微软雅黑" w:hAnsi="微软雅黑" w:eastAsia="微软雅黑"/>
        </w:rPr>
      </w:pPr>
      <w:bookmarkStart w:id="18" w:name="_Toc45812407"/>
      <w:r>
        <w:rPr>
          <w:rFonts w:hint="eastAsia" w:ascii="微软雅黑" w:hAnsi="微软雅黑" w:eastAsia="微软雅黑"/>
        </w:rPr>
        <w:t>项目背景</w:t>
      </w:r>
      <w:bookmarkEnd w:id="18"/>
    </w:p>
    <w:p>
      <w:pPr>
        <w:pStyle w:val="84"/>
        <w:numPr>
          <w:ilvl w:val="0"/>
          <w:numId w:val="0"/>
        </w:numPr>
        <w:spacing w:line="360" w:lineRule="auto"/>
        <w:ind w:firstLine="840" w:firstLineChars="400"/>
        <w:jc w:val="left"/>
        <w:rPr>
          <w:rFonts w:hint="eastAsia" w:ascii="微软雅黑" w:hAnsi="微软雅黑" w:eastAsia="微软雅黑" w:cs="Times New Roman"/>
          <w:kern w:val="2"/>
          <w:sz w:val="21"/>
          <w:szCs w:val="20"/>
          <w:lang w:val="en-US" w:eastAsia="zh-CN" w:bidi="ar-SA"/>
        </w:rPr>
      </w:pPr>
      <w:r>
        <w:rPr>
          <w:rFonts w:hint="eastAsia" w:ascii="微软雅黑" w:hAnsi="微软雅黑" w:eastAsia="微软雅黑" w:cs="Times New Roman"/>
          <w:kern w:val="2"/>
          <w:sz w:val="21"/>
          <w:szCs w:val="20"/>
          <w:lang w:val="en-US" w:eastAsia="zh-CN" w:bidi="ar-SA"/>
        </w:rPr>
        <w:t>为了满足系统使用需求，我行采购了oracle软件产品作为系统运行的服务软件。</w:t>
      </w:r>
    </w:p>
    <w:p>
      <w:pPr>
        <w:pStyle w:val="36"/>
        <w:spacing w:line="360" w:lineRule="auto"/>
        <w:ind w:left="360"/>
        <w:rPr>
          <w:rFonts w:hint="eastAsia" w:ascii="微软雅黑" w:hAnsi="微软雅黑" w:eastAsia="微软雅黑" w:cs="Times New Roman"/>
          <w:kern w:val="2"/>
          <w:sz w:val="21"/>
          <w:szCs w:val="20"/>
          <w:lang w:val="en-US" w:eastAsia="zh-CN" w:bidi="ar-SA"/>
        </w:rPr>
      </w:pPr>
      <w:r>
        <w:rPr>
          <w:rFonts w:hint="eastAsia" w:ascii="微软雅黑" w:hAnsi="微软雅黑" w:eastAsia="微软雅黑" w:cs="Times New Roman"/>
          <w:kern w:val="2"/>
          <w:sz w:val="21"/>
          <w:szCs w:val="20"/>
          <w:lang w:val="en-US" w:eastAsia="zh-CN" w:bidi="ar-SA"/>
        </w:rPr>
        <w:t>目前oracle软件产品的原厂标准服务已经到期，其中oracle软件产品涉及多套业务系统，为了保证业务的可持续运行及软件产品的可持续性升级，需要采购原厂标准服务，以保障我行业务系统持续、稳定运行。</w:t>
      </w:r>
    </w:p>
    <w:p>
      <w:pPr>
        <w:pStyle w:val="23"/>
        <w:numPr>
          <w:ilvl w:val="0"/>
          <w:numId w:val="14"/>
        </w:numPr>
        <w:tabs>
          <w:tab w:val="left" w:pos="465"/>
          <w:tab w:val="left" w:pos="1140"/>
          <w:tab w:val="left" w:pos="3529"/>
          <w:tab w:val="center" w:pos="4426"/>
        </w:tabs>
        <w:spacing w:line="360" w:lineRule="auto"/>
        <w:jc w:val="left"/>
        <w:rPr>
          <w:rFonts w:ascii="微软雅黑" w:hAnsi="微软雅黑" w:eastAsia="微软雅黑"/>
        </w:rPr>
      </w:pPr>
      <w:bookmarkStart w:id="19" w:name="_Toc45812408"/>
      <w:r>
        <w:rPr>
          <w:rFonts w:hint="eastAsia" w:ascii="微软雅黑" w:hAnsi="微软雅黑" w:eastAsia="微软雅黑"/>
        </w:rPr>
        <w:t>系统总体要求</w:t>
      </w:r>
      <w:bookmarkEnd w:id="19"/>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bookmarkStart w:id="20" w:name="_Toc45812409"/>
      <w:bookmarkStart w:id="21" w:name="_Toc411093160"/>
      <w:r>
        <w:rPr>
          <w:rFonts w:hint="eastAsia" w:ascii="微软雅黑" w:hAnsi="微软雅黑" w:eastAsia="微软雅黑" w:cs="Times New Roman"/>
          <w:snapToGrid w:val="0"/>
          <w:kern w:val="0"/>
          <w:sz w:val="21"/>
          <w:szCs w:val="21"/>
          <w:lang w:val="en-US" w:eastAsia="zh-CN" w:bidi="ar-SA"/>
        </w:rPr>
        <w:t>此次原厂标准服务涉及的软件产品：</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Oracle软件产品：</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Oracle Real Application Clusters - Processor Perpetual，</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Oracle Database Enterprise Edition - Processor Perpetual，</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Oracle Tuxedo - Processor Perpetual，</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Oracle WebLogic Server Enterprise Edition-Processor Perpetual，</w:t>
      </w:r>
    </w:p>
    <w:p>
      <w:pPr>
        <w:pStyle w:val="84"/>
        <w:numPr>
          <w:ilvl w:val="0"/>
          <w:numId w:val="0"/>
        </w:numPr>
        <w:spacing w:line="360" w:lineRule="auto"/>
        <w:ind w:leftChars="0" w:firstLine="560"/>
        <w:jc w:val="left"/>
        <w:rPr>
          <w:rFonts w:ascii="微软雅黑" w:hAnsi="微软雅黑" w:eastAsia="微软雅黑"/>
          <w:color w:val="000000"/>
          <w:sz w:val="20"/>
          <w:szCs w:val="20"/>
        </w:rPr>
      </w:pPr>
      <w:r>
        <w:rPr>
          <w:rFonts w:hint="eastAsia" w:ascii="微软雅黑" w:hAnsi="微软雅黑" w:eastAsia="微软雅黑" w:cs="Times New Roman"/>
          <w:snapToGrid w:val="0"/>
          <w:kern w:val="0"/>
          <w:sz w:val="21"/>
          <w:szCs w:val="21"/>
          <w:lang w:val="en-US" w:eastAsia="zh-CN" w:bidi="ar-SA"/>
        </w:rPr>
        <w:t>Oracle 高级人天服务（ACS）10人天。</w:t>
      </w:r>
    </w:p>
    <w:p>
      <w:pPr>
        <w:pStyle w:val="23"/>
        <w:numPr>
          <w:ilvl w:val="0"/>
          <w:numId w:val="14"/>
        </w:numPr>
        <w:tabs>
          <w:tab w:val="left" w:pos="465"/>
          <w:tab w:val="left" w:pos="1140"/>
          <w:tab w:val="left" w:pos="1995"/>
          <w:tab w:val="left" w:pos="7155"/>
        </w:tabs>
        <w:spacing w:line="360" w:lineRule="auto"/>
        <w:jc w:val="left"/>
      </w:pPr>
      <w:r>
        <w:rPr>
          <w:rFonts w:hint="eastAsia" w:ascii="微软雅黑" w:hAnsi="微软雅黑" w:eastAsia="微软雅黑"/>
          <w:lang w:val="en-US" w:eastAsia="zh-CN"/>
        </w:rPr>
        <w:t>服务</w:t>
      </w:r>
      <w:r>
        <w:rPr>
          <w:rFonts w:hint="eastAsia" w:ascii="微软雅黑" w:hAnsi="微软雅黑" w:eastAsia="微软雅黑"/>
        </w:rPr>
        <w:t>要求</w:t>
      </w:r>
      <w:bookmarkEnd w:id="20"/>
    </w:p>
    <w:p>
      <w:pPr>
        <w:pStyle w:val="84"/>
        <w:numPr>
          <w:ilvl w:val="0"/>
          <w:numId w:val="0"/>
        </w:numPr>
        <w:spacing w:line="360" w:lineRule="auto"/>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 xml:space="preserve"> 一）原厂提供的服务：</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1、软件升级：在服务期限内，原厂提供所购买的续约服务的软件任何小版本或大版本的升级（非现场）。</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2、软件技术支持服务（非现场）：</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服务方式：</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1）提供基于互联网的电子化支持</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2）提供5X8小时及7X24小时(仅限严重程度一的问题)远程电话支持服务</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服务范围：</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3）软件产品的安装</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4）软件产品的基本日常维护和使用管理</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5）软件产品的基本配置</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6）软件技术问题的根源分析与诊断</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7）提供软件本身问题的修正性软件</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 xml:space="preserve">二）代理厂商的增值服务：     </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 xml:space="preserve">1、代理厂商为廊坊银行提供壹年免费7*24小时电话及现场技术支持咨询服务，代理厂商提供服务自廊坊银行双方对该项目最终验收合格后开始计算。  </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2、在合同期内，廊坊银行因完善功能、优化性能和排除BUG等原因，需要将软件升级至ORACLE发布的更新版本，代理厂商免费提供升级服务。</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3、在原厂标准服务期内，软件厂商ORACLE因BUG、安全、性能等原因发布的小版本升级程序，代理厂商征得廊坊银行同意后免费提供升级服务。</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4、在合同期内，对于因软件自身（在正常操作前提下）引起的故障，代理厂商免费提供维修。</w:t>
      </w:r>
    </w:p>
    <w:p>
      <w:pPr>
        <w:pStyle w:val="84"/>
        <w:numPr>
          <w:ilvl w:val="0"/>
          <w:numId w:val="0"/>
        </w:numPr>
        <w:spacing w:line="360" w:lineRule="auto"/>
        <w:ind w:leftChars="0" w:firstLine="560"/>
        <w:jc w:val="left"/>
        <w:rPr>
          <w:rFonts w:hint="eastAsia" w:ascii="微软雅黑" w:hAnsi="微软雅黑" w:eastAsia="微软雅黑" w:cs="Times New Roman"/>
          <w:snapToGrid w:val="0"/>
          <w:kern w:val="0"/>
          <w:sz w:val="21"/>
          <w:szCs w:val="21"/>
          <w:lang w:val="en-US" w:eastAsia="zh-CN" w:bidi="ar-SA"/>
        </w:rPr>
      </w:pPr>
      <w:r>
        <w:rPr>
          <w:rFonts w:hint="eastAsia" w:ascii="微软雅黑" w:hAnsi="微软雅黑" w:eastAsia="微软雅黑" w:cs="Times New Roman"/>
          <w:snapToGrid w:val="0"/>
          <w:kern w:val="0"/>
          <w:sz w:val="21"/>
          <w:szCs w:val="21"/>
          <w:lang w:val="en-US" w:eastAsia="zh-CN" w:bidi="ar-SA"/>
        </w:rPr>
        <w:t xml:space="preserve">5、代理厂商有义务向廊坊银行提供与本合同产品相关的系统咨询服务。 </w:t>
      </w:r>
    </w:p>
    <w:p>
      <w:pPr>
        <w:pStyle w:val="84"/>
        <w:numPr>
          <w:ilvl w:val="0"/>
          <w:numId w:val="0"/>
        </w:numPr>
        <w:spacing w:line="360" w:lineRule="auto"/>
        <w:ind w:leftChars="0" w:firstLine="560"/>
        <w:jc w:val="left"/>
      </w:pPr>
      <w:r>
        <w:rPr>
          <w:rFonts w:hint="eastAsia" w:ascii="微软雅黑" w:hAnsi="微软雅黑" w:eastAsia="微软雅黑" w:cs="Times New Roman"/>
          <w:snapToGrid w:val="0"/>
          <w:kern w:val="0"/>
          <w:sz w:val="21"/>
          <w:szCs w:val="21"/>
          <w:lang w:val="en-US" w:eastAsia="zh-CN" w:bidi="ar-SA"/>
        </w:rPr>
        <w:t>6、代理厂商提供廊坊银行采购的原厂标准服务承诺函并加盖原厂专用章。</w:t>
      </w:r>
      <w:r>
        <w:rPr>
          <w:rFonts w:ascii="微软雅黑" w:hAnsi="微软雅黑" w:eastAsia="微软雅黑"/>
        </w:rPr>
        <w:tab/>
      </w:r>
    </w:p>
    <w:p/>
    <w:p/>
    <w:p/>
    <w:bookmarkEnd w:id="21"/>
    <w:p>
      <w:pPr>
        <w:spacing w:line="360" w:lineRule="auto"/>
        <w:rPr>
          <w:rFonts w:ascii="微软雅黑" w:hAnsi="微软雅黑" w:eastAsia="微软雅黑"/>
          <w:color w:val="000000"/>
          <w:szCs w:val="21"/>
        </w:rPr>
      </w:pPr>
      <w:bookmarkStart w:id="22" w:name="_Toc411093162"/>
      <w:bookmarkStart w:id="23" w:name="_Toc421525475"/>
      <w:bookmarkStart w:id="24" w:name="_Toc298237720"/>
      <w:bookmarkStart w:id="25" w:name="_Toc267921547"/>
    </w:p>
    <w:bookmarkEnd w:id="22"/>
    <w:bookmarkEnd w:id="23"/>
    <w:p>
      <w:pPr>
        <w:spacing w:line="360" w:lineRule="auto"/>
        <w:ind w:firstLine="420"/>
        <w:rPr>
          <w:rFonts w:hint="default" w:ascii="微软雅黑" w:hAnsi="微软雅黑" w:eastAsia="微软雅黑"/>
          <w:color w:val="000000"/>
          <w:szCs w:val="21"/>
          <w:lang w:val="en-US" w:eastAsia="zh-CN"/>
        </w:rPr>
      </w:pPr>
      <w:bookmarkStart w:id="26" w:name="OLE_LINK5"/>
    </w:p>
    <w:bookmarkEnd w:id="26"/>
    <w:p>
      <w:pPr>
        <w:pStyle w:val="3"/>
        <w:jc w:val="center"/>
        <w:rPr>
          <w:rFonts w:ascii="微软雅黑" w:hAnsi="微软雅黑" w:eastAsia="微软雅黑"/>
          <w:sz w:val="36"/>
          <w:szCs w:val="36"/>
        </w:rPr>
      </w:pPr>
      <w:bookmarkStart w:id="27" w:name="_Toc45812414"/>
      <w:r>
        <w:rPr>
          <w:rFonts w:hint="eastAsia" w:ascii="微软雅黑" w:hAnsi="微软雅黑" w:eastAsia="微软雅黑"/>
        </w:rPr>
        <w:t>第五部分：投标文件格式文本</w:t>
      </w:r>
      <w:bookmarkEnd w:id="24"/>
      <w:bookmarkEnd w:id="25"/>
      <w:bookmarkEnd w:id="27"/>
    </w:p>
    <w:p>
      <w:pPr>
        <w:pStyle w:val="2"/>
        <w:spacing w:before="0" w:after="0" w:line="440" w:lineRule="exact"/>
        <w:ind w:firstLine="420"/>
        <w:jc w:val="left"/>
        <w:rPr>
          <w:rFonts w:ascii="微软雅黑" w:hAnsi="微软雅黑" w:eastAsia="微软雅黑"/>
          <w:sz w:val="24"/>
          <w:szCs w:val="24"/>
        </w:rPr>
      </w:pPr>
      <w:bookmarkStart w:id="28" w:name="_Toc267921548"/>
      <w:bookmarkStart w:id="29" w:name="_Toc298237721"/>
      <w:bookmarkStart w:id="30" w:name="_Toc45812415"/>
      <w:r>
        <w:rPr>
          <w:rFonts w:hint="eastAsia" w:ascii="微软雅黑" w:hAnsi="微软雅黑" w:eastAsia="微软雅黑"/>
          <w:sz w:val="24"/>
          <w:szCs w:val="24"/>
        </w:rPr>
        <w:t>一、投标文件（商务标格式）</w:t>
      </w:r>
      <w:bookmarkEnd w:id="28"/>
      <w:bookmarkEnd w:id="29"/>
      <w:bookmarkEnd w:id="30"/>
    </w:p>
    <w:p>
      <w:pPr>
        <w:numPr>
          <w:ilvl w:val="0"/>
          <w:numId w:val="15"/>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法定代表人资格证明书（详见附录一）</w:t>
      </w:r>
    </w:p>
    <w:p>
      <w:pPr>
        <w:numPr>
          <w:ilvl w:val="0"/>
          <w:numId w:val="15"/>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法定代表人授权委托书（详见附录二）</w:t>
      </w:r>
    </w:p>
    <w:p>
      <w:pPr>
        <w:numPr>
          <w:ilvl w:val="0"/>
          <w:numId w:val="15"/>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投标书（详见附录三）</w:t>
      </w:r>
    </w:p>
    <w:p>
      <w:pPr>
        <w:numPr>
          <w:ilvl w:val="0"/>
          <w:numId w:val="15"/>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商务偏离表（详见附录四）</w:t>
      </w:r>
    </w:p>
    <w:p>
      <w:pPr>
        <w:numPr>
          <w:ilvl w:val="0"/>
          <w:numId w:val="15"/>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资质证明材料</w:t>
      </w:r>
    </w:p>
    <w:p>
      <w:pPr>
        <w:numPr>
          <w:ilvl w:val="0"/>
          <w:numId w:val="15"/>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财务数据及报表</w:t>
      </w:r>
    </w:p>
    <w:p>
      <w:pPr>
        <w:spacing w:line="440" w:lineRule="exact"/>
        <w:ind w:left="420" w:leftChars="200"/>
        <w:rPr>
          <w:rFonts w:ascii="微软雅黑" w:hAnsi="微软雅黑" w:eastAsia="微软雅黑"/>
          <w:snapToGrid w:val="0"/>
          <w:kern w:val="0"/>
          <w:szCs w:val="21"/>
        </w:rPr>
      </w:pPr>
      <w:r>
        <w:rPr>
          <w:rFonts w:hint="eastAsia" w:ascii="微软雅黑" w:hAnsi="微软雅黑" w:eastAsia="微软雅黑"/>
          <w:snapToGrid w:val="0"/>
          <w:kern w:val="0"/>
          <w:szCs w:val="21"/>
        </w:rPr>
        <w:t>1）</w:t>
      </w:r>
      <w:r>
        <w:rPr>
          <w:rFonts w:hint="eastAsia" w:ascii="微软雅黑" w:hAnsi="微软雅黑" w:eastAsia="微软雅黑"/>
          <w:snapToGrid w:val="0"/>
          <w:kern w:val="0"/>
          <w:szCs w:val="21"/>
        </w:rPr>
        <w:tab/>
      </w:r>
      <w:r>
        <w:rPr>
          <w:rFonts w:hint="eastAsia" w:ascii="微软雅黑" w:hAnsi="微软雅黑" w:eastAsia="微软雅黑"/>
          <w:snapToGrid w:val="0"/>
          <w:kern w:val="0"/>
          <w:szCs w:val="21"/>
        </w:rPr>
        <w:t xml:space="preserve">投标人应提供最近三年经国家正规会计师事务所审计出具的审计报告，及经其审计的会计报表（资产负债表、利润表、现金流量表、所有者权益变动表及财务报表附注）； </w:t>
      </w:r>
    </w:p>
    <w:p>
      <w:pPr>
        <w:pStyle w:val="2"/>
        <w:spacing w:before="0" w:after="0" w:line="440" w:lineRule="exact"/>
        <w:rPr>
          <w:rFonts w:ascii="微软雅黑" w:hAnsi="微软雅黑" w:eastAsia="微软雅黑"/>
          <w:b w:val="0"/>
          <w:sz w:val="21"/>
          <w:szCs w:val="21"/>
        </w:rPr>
      </w:pPr>
      <w:r>
        <w:rPr>
          <w:rFonts w:ascii="微软雅黑" w:hAnsi="微软雅黑" w:eastAsia="微软雅黑"/>
          <w:szCs w:val="21"/>
        </w:rPr>
        <w:br w:type="page"/>
      </w:r>
      <w:bookmarkStart w:id="31" w:name="_Toc267921549"/>
      <w:bookmarkStart w:id="32" w:name="_Toc45812416"/>
      <w:bookmarkStart w:id="33" w:name="_Toc298237722"/>
      <w:r>
        <w:rPr>
          <w:rFonts w:hint="eastAsia" w:ascii="微软雅黑" w:hAnsi="微软雅黑" w:eastAsia="微软雅黑"/>
          <w:sz w:val="21"/>
          <w:szCs w:val="21"/>
        </w:rPr>
        <w:t>附录一：法定代表人资格证明书</w:t>
      </w:r>
      <w:bookmarkEnd w:id="31"/>
      <w:bookmarkEnd w:id="32"/>
      <w:bookmarkEnd w:id="33"/>
    </w:p>
    <w:p>
      <w:pPr>
        <w:spacing w:line="440" w:lineRule="exact"/>
        <w:rPr>
          <w:rFonts w:ascii="微软雅黑" w:hAnsi="微软雅黑" w:eastAsia="微软雅黑"/>
          <w:snapToGrid w:val="0"/>
          <w:kern w:val="0"/>
          <w:szCs w:val="21"/>
        </w:rPr>
      </w:pPr>
    </w:p>
    <w:p>
      <w:pPr>
        <w:spacing w:line="440" w:lineRule="exact"/>
        <w:ind w:firstLine="420" w:firstLineChars="200"/>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单位名称：</w:t>
      </w:r>
    </w:p>
    <w:p>
      <w:pPr>
        <w:spacing w:line="440" w:lineRule="exact"/>
        <w:ind w:firstLine="420" w:firstLineChars="200"/>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地    址：</w:t>
      </w:r>
    </w:p>
    <w:p>
      <w:pPr>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姓    名：</w:t>
      </w:r>
      <w:r>
        <w:rPr>
          <w:rFonts w:ascii="微软雅黑" w:hAnsi="微软雅黑" w:eastAsia="微软雅黑"/>
          <w:snapToGrid w:val="0"/>
          <w:kern w:val="0"/>
          <w:szCs w:val="21"/>
        </w:rPr>
        <w:tab/>
      </w:r>
      <w:r>
        <w:rPr>
          <w:rFonts w:ascii="微软雅黑" w:hAnsi="微软雅黑" w:eastAsia="微软雅黑"/>
          <w:snapToGrid w:val="0"/>
          <w:kern w:val="0"/>
          <w:szCs w:val="21"/>
        </w:rPr>
        <w:tab/>
      </w:r>
      <w:r>
        <w:rPr>
          <w:rFonts w:hint="eastAsia" w:ascii="微软雅黑" w:hAnsi="微软雅黑" w:eastAsia="微软雅黑"/>
          <w:snapToGrid w:val="0"/>
          <w:kern w:val="0"/>
          <w:szCs w:val="21"/>
        </w:rPr>
        <w:t>性别：</w:t>
      </w:r>
      <w:r>
        <w:rPr>
          <w:rFonts w:ascii="微软雅黑" w:hAnsi="微软雅黑" w:eastAsia="微软雅黑"/>
          <w:snapToGrid w:val="0"/>
          <w:kern w:val="0"/>
          <w:szCs w:val="21"/>
        </w:rPr>
        <w:tab/>
      </w:r>
      <w:r>
        <w:rPr>
          <w:rFonts w:ascii="微软雅黑" w:hAnsi="微软雅黑" w:eastAsia="微软雅黑"/>
          <w:snapToGrid w:val="0"/>
          <w:kern w:val="0"/>
          <w:szCs w:val="21"/>
        </w:rPr>
        <w:tab/>
      </w:r>
      <w:r>
        <w:rPr>
          <w:rFonts w:hint="eastAsia" w:ascii="微软雅黑" w:hAnsi="微软雅黑" w:eastAsia="微软雅黑"/>
          <w:snapToGrid w:val="0"/>
          <w:kern w:val="0"/>
          <w:szCs w:val="21"/>
        </w:rPr>
        <w:t>年龄：</w:t>
      </w:r>
      <w:r>
        <w:rPr>
          <w:rFonts w:ascii="微软雅黑" w:hAnsi="微软雅黑" w:eastAsia="微软雅黑"/>
          <w:snapToGrid w:val="0"/>
          <w:kern w:val="0"/>
          <w:szCs w:val="21"/>
        </w:rPr>
        <w:tab/>
      </w:r>
      <w:r>
        <w:rPr>
          <w:rFonts w:ascii="微软雅黑" w:hAnsi="微软雅黑" w:eastAsia="微软雅黑"/>
          <w:snapToGrid w:val="0"/>
          <w:kern w:val="0"/>
          <w:szCs w:val="21"/>
        </w:rPr>
        <w:tab/>
      </w:r>
      <w:r>
        <w:rPr>
          <w:rFonts w:hint="eastAsia" w:ascii="微软雅黑" w:hAnsi="微软雅黑" w:eastAsia="微软雅黑"/>
          <w:snapToGrid w:val="0"/>
          <w:kern w:val="0"/>
          <w:szCs w:val="21"/>
        </w:rPr>
        <w:t>职务：</w:t>
      </w:r>
    </w:p>
    <w:p>
      <w:p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系的法定代表人（身份证或护照编号：），有权为廊坊银行“</w:t>
      </w:r>
      <w:r>
        <w:rPr>
          <w:rFonts w:hint="eastAsia" w:ascii="微软雅黑" w:hAnsi="微软雅黑" w:eastAsia="微软雅黑"/>
          <w:lang w:val="en-US" w:eastAsia="zh-CN"/>
        </w:rPr>
        <w:t>Oracle软件原厂服务采购</w:t>
      </w:r>
      <w:r>
        <w:rPr>
          <w:rFonts w:hint="eastAsia" w:ascii="微软雅黑" w:hAnsi="微软雅黑" w:eastAsia="微软雅黑"/>
        </w:rPr>
        <w:t>采购</w:t>
      </w:r>
      <w:r>
        <w:rPr>
          <w:rFonts w:hint="eastAsia" w:ascii="微软雅黑" w:hAnsi="微软雅黑" w:eastAsia="微软雅黑"/>
          <w:snapToGrid w:val="0"/>
          <w:kern w:val="0"/>
          <w:szCs w:val="21"/>
        </w:rPr>
        <w:t>”框架合作、签署合同和处理与之有关的一切事务。</w:t>
      </w:r>
    </w:p>
    <w:p>
      <w:pPr>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特此证明。</w:t>
      </w:r>
    </w:p>
    <w:p>
      <w:pPr>
        <w:spacing w:line="440" w:lineRule="exact"/>
        <w:ind w:firstLine="420" w:firstLineChars="200"/>
        <w:rPr>
          <w:rFonts w:ascii="微软雅黑" w:hAnsi="微软雅黑" w:eastAsia="微软雅黑"/>
          <w:snapToGrid w:val="0"/>
          <w:kern w:val="0"/>
          <w:szCs w:val="21"/>
        </w:rPr>
      </w:pPr>
    </w:p>
    <w:p>
      <w:pPr>
        <w:spacing w:line="440" w:lineRule="exact"/>
        <w:ind w:firstLine="420" w:firstLineChars="200"/>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 xml:space="preserve">投标人：（盖公章）  </w:t>
      </w:r>
    </w:p>
    <w:p>
      <w:pPr>
        <w:spacing w:line="440" w:lineRule="exact"/>
        <w:ind w:left="510"/>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日  期： </w:t>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 xml:space="preserve">年 </w:t>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 xml:space="preserve">月 </w:t>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日</w:t>
      </w:r>
    </w:p>
    <w:p>
      <w:pPr>
        <w:spacing w:line="440" w:lineRule="exact"/>
        <w:ind w:left="510"/>
        <w:rPr>
          <w:rFonts w:ascii="微软雅黑" w:hAnsi="微软雅黑" w:eastAsia="微软雅黑"/>
          <w:snapToGrid w:val="0"/>
          <w:kern w:val="0"/>
          <w:szCs w:val="21"/>
        </w:rPr>
      </w:pPr>
    </w:p>
    <w:p>
      <w:pPr>
        <w:spacing w:line="440" w:lineRule="exact"/>
        <w:ind w:left="510"/>
        <w:rPr>
          <w:rFonts w:ascii="微软雅黑" w:hAnsi="微软雅黑" w:eastAsia="微软雅黑"/>
          <w:snapToGrid w:val="0"/>
          <w:kern w:val="0"/>
          <w:szCs w:val="21"/>
        </w:rPr>
      </w:pPr>
    </w:p>
    <w:p>
      <w:pPr>
        <w:spacing w:line="440" w:lineRule="exact"/>
        <w:ind w:left="510"/>
        <w:rPr>
          <w:rFonts w:ascii="微软雅黑" w:hAnsi="微软雅黑" w:eastAsia="微软雅黑"/>
          <w:snapToGrid w:val="0"/>
          <w:kern w:val="0"/>
          <w:szCs w:val="21"/>
        </w:rPr>
      </w:pPr>
    </w:p>
    <w:p>
      <w:pPr>
        <w:spacing w:line="440" w:lineRule="exact"/>
        <w:ind w:left="510"/>
        <w:rPr>
          <w:rFonts w:ascii="微软雅黑" w:hAnsi="微软雅黑" w:eastAsia="微软雅黑"/>
          <w:snapToGrid w:val="0"/>
          <w:kern w:val="0"/>
          <w:szCs w:val="21"/>
        </w:rPr>
      </w:pPr>
    </w:p>
    <w:p>
      <w:pPr>
        <w:spacing w:line="440" w:lineRule="exact"/>
        <w:ind w:left="510"/>
        <w:rPr>
          <w:rFonts w:ascii="微软雅黑" w:hAnsi="微软雅黑" w:eastAsia="微软雅黑"/>
          <w:snapToGrid w:val="0"/>
          <w:kern w:val="0"/>
          <w:szCs w:val="21"/>
        </w:rPr>
      </w:pPr>
    </w:p>
    <w:p>
      <w:pPr>
        <w:rPr>
          <w:rFonts w:ascii="微软雅黑" w:hAnsi="微软雅黑" w:eastAsia="微软雅黑"/>
          <w:snapToGrid w:val="0"/>
          <w:kern w:val="0"/>
          <w:szCs w:val="21"/>
        </w:rPr>
      </w:pPr>
      <w:r>
        <w:rPr>
          <w:rFonts w:ascii="微软雅黑" w:hAnsi="微软雅黑" w:eastAsia="微软雅黑"/>
          <w:snapToGrid w:val="0"/>
          <w:kern w:val="0"/>
          <w:szCs w:val="21"/>
        </w:rPr>
        <w:br w:type="page"/>
      </w:r>
    </w:p>
    <w:p>
      <w:pPr>
        <w:pStyle w:val="2"/>
        <w:spacing w:before="0" w:after="0" w:line="440" w:lineRule="exact"/>
        <w:rPr>
          <w:rFonts w:ascii="微软雅黑" w:hAnsi="微软雅黑" w:eastAsia="微软雅黑"/>
          <w:sz w:val="21"/>
          <w:szCs w:val="21"/>
        </w:rPr>
      </w:pPr>
      <w:bookmarkStart w:id="34" w:name="_Toc298237723"/>
      <w:bookmarkStart w:id="35" w:name="_Toc267921550"/>
      <w:bookmarkStart w:id="36" w:name="_Toc45812417"/>
      <w:r>
        <w:rPr>
          <w:rFonts w:hint="eastAsia" w:ascii="微软雅黑" w:hAnsi="微软雅黑" w:eastAsia="微软雅黑"/>
          <w:sz w:val="21"/>
          <w:szCs w:val="21"/>
        </w:rPr>
        <w:t>附录二：法定代表人授权委托书</w:t>
      </w:r>
      <w:bookmarkEnd w:id="34"/>
      <w:bookmarkEnd w:id="35"/>
      <w:bookmarkEnd w:id="36"/>
    </w:p>
    <w:p>
      <w:pPr>
        <w:spacing w:line="440" w:lineRule="exact"/>
        <w:rPr>
          <w:rFonts w:ascii="微软雅黑" w:hAnsi="微软雅黑" w:eastAsia="微软雅黑"/>
          <w:b/>
          <w:snapToGrid w:val="0"/>
          <w:kern w:val="0"/>
          <w:szCs w:val="21"/>
        </w:rPr>
      </w:pPr>
    </w:p>
    <w:p>
      <w:p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廊坊</w:t>
      </w:r>
      <w:r>
        <w:rPr>
          <w:rFonts w:ascii="微软雅黑" w:hAnsi="微软雅黑" w:eastAsia="微软雅黑"/>
          <w:snapToGrid w:val="0"/>
          <w:kern w:val="0"/>
          <w:szCs w:val="21"/>
        </w:rPr>
        <w:t>银行股份有限公司</w:t>
      </w:r>
      <w:r>
        <w:rPr>
          <w:rFonts w:hint="eastAsia" w:ascii="微软雅黑" w:hAnsi="微软雅黑" w:eastAsia="微软雅黑"/>
          <w:snapToGrid w:val="0"/>
          <w:kern w:val="0"/>
          <w:szCs w:val="21"/>
        </w:rPr>
        <w:t>：</w:t>
      </w:r>
    </w:p>
    <w:p>
      <w:pPr>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我以法定代表人身份授权为全权代表，其参加贵司组织的</w:t>
      </w:r>
      <w:r>
        <w:rPr>
          <w:rFonts w:hint="eastAsia" w:ascii="微软雅黑" w:hAnsi="微软雅黑" w:eastAsia="微软雅黑"/>
          <w:lang w:eastAsia="zh-CN"/>
        </w:rPr>
        <w:t>Oracle软件原厂服务采购</w:t>
      </w:r>
      <w:r>
        <w:rPr>
          <w:rFonts w:ascii="微软雅黑" w:hAnsi="微软雅黑" w:eastAsia="微软雅黑"/>
          <w:snapToGrid w:val="0"/>
          <w:kern w:val="0"/>
          <w:szCs w:val="21"/>
        </w:rPr>
        <w:t>招标</w:t>
      </w:r>
      <w:r>
        <w:rPr>
          <w:rFonts w:hint="eastAsia" w:ascii="微软雅黑" w:hAnsi="微软雅黑" w:eastAsia="微软雅黑"/>
          <w:snapToGrid w:val="0"/>
          <w:kern w:val="0"/>
          <w:szCs w:val="21"/>
        </w:rPr>
        <w:t>的投标，签署投标文件及其他书面文件，负责参加开标、询标、商务洽谈、签署合同及招标活动中的一切事宜，我司均不可撤销地予以承认。</w:t>
      </w:r>
    </w:p>
    <w:p>
      <w:pPr>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法定代表人签字：</w:t>
      </w:r>
    </w:p>
    <w:p>
      <w:pPr>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投标单位全称（公章）：</w:t>
      </w:r>
    </w:p>
    <w:p>
      <w:pPr>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日期：</w:t>
      </w:r>
      <w:r>
        <w:rPr>
          <w:rFonts w:ascii="微软雅黑" w:hAnsi="微软雅黑" w:eastAsia="微软雅黑"/>
          <w:snapToGrid w:val="0"/>
          <w:kern w:val="0"/>
          <w:szCs w:val="21"/>
        </w:rPr>
        <w:tab/>
      </w:r>
      <w:r>
        <w:rPr>
          <w:rFonts w:ascii="微软雅黑" w:hAnsi="微软雅黑" w:eastAsia="微软雅黑"/>
          <w:snapToGrid w:val="0"/>
          <w:kern w:val="0"/>
          <w:szCs w:val="21"/>
        </w:rPr>
        <w:tab/>
      </w:r>
      <w:r>
        <w:rPr>
          <w:rFonts w:hint="eastAsia" w:ascii="微软雅黑" w:hAnsi="微软雅黑" w:eastAsia="微软雅黑"/>
          <w:snapToGrid w:val="0"/>
          <w:kern w:val="0"/>
          <w:szCs w:val="21"/>
        </w:rPr>
        <w:t>年</w:t>
      </w:r>
      <w:r>
        <w:rPr>
          <w:rFonts w:ascii="微软雅黑" w:hAnsi="微软雅黑" w:eastAsia="微软雅黑"/>
          <w:snapToGrid w:val="0"/>
          <w:kern w:val="0"/>
          <w:szCs w:val="21"/>
        </w:rPr>
        <w:tab/>
      </w:r>
      <w:r>
        <w:rPr>
          <w:rFonts w:ascii="微软雅黑" w:hAnsi="微软雅黑" w:eastAsia="微软雅黑"/>
          <w:snapToGrid w:val="0"/>
          <w:kern w:val="0"/>
          <w:szCs w:val="21"/>
        </w:rPr>
        <w:tab/>
      </w:r>
      <w:r>
        <w:rPr>
          <w:rFonts w:hint="eastAsia" w:ascii="微软雅黑" w:hAnsi="微软雅黑" w:eastAsia="微软雅黑"/>
          <w:snapToGrid w:val="0"/>
          <w:kern w:val="0"/>
          <w:szCs w:val="21"/>
        </w:rPr>
        <w:t>月</w:t>
      </w:r>
      <w:r>
        <w:rPr>
          <w:rFonts w:ascii="微软雅黑" w:hAnsi="微软雅黑" w:eastAsia="微软雅黑"/>
          <w:snapToGrid w:val="0"/>
          <w:kern w:val="0"/>
          <w:szCs w:val="21"/>
        </w:rPr>
        <w:tab/>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日</w:t>
      </w:r>
    </w:p>
    <w:p>
      <w:pPr>
        <w:spacing w:line="440" w:lineRule="exact"/>
        <w:ind w:firstLine="435"/>
        <w:rPr>
          <w:rFonts w:ascii="微软雅黑" w:hAnsi="微软雅黑" w:eastAsia="微软雅黑"/>
          <w:snapToGrid w:val="0"/>
          <w:kern w:val="0"/>
          <w:szCs w:val="21"/>
        </w:rPr>
      </w:pPr>
    </w:p>
    <w:p>
      <w:pPr>
        <w:spacing w:line="440" w:lineRule="exact"/>
        <w:ind w:firstLine="435"/>
        <w:rPr>
          <w:rFonts w:ascii="微软雅黑" w:hAnsi="微软雅黑" w:eastAsia="微软雅黑"/>
          <w:snapToGrid w:val="0"/>
          <w:kern w:val="0"/>
          <w:szCs w:val="21"/>
        </w:rPr>
      </w:pPr>
    </w:p>
    <w:p>
      <w:p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附：全权代表姓名： </w:t>
      </w:r>
    </w:p>
    <w:p>
      <w:pPr>
        <w:adjustRightInd w:val="0"/>
        <w:snapToGrid w:val="0"/>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身份证号：</w:t>
      </w:r>
    </w:p>
    <w:p>
      <w:pPr>
        <w:adjustRightInd w:val="0"/>
        <w:snapToGrid w:val="0"/>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职    务： </w:t>
      </w:r>
    </w:p>
    <w:p>
      <w:pPr>
        <w:adjustRightInd w:val="0"/>
        <w:snapToGrid w:val="0"/>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详细通讯地址： </w:t>
      </w:r>
    </w:p>
    <w:p>
      <w:pPr>
        <w:adjustRightInd w:val="0"/>
        <w:snapToGrid w:val="0"/>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传    真：</w:t>
      </w:r>
    </w:p>
    <w:p>
      <w:pPr>
        <w:adjustRightInd w:val="0"/>
        <w:snapToGrid w:val="0"/>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电    话：</w:t>
      </w:r>
    </w:p>
    <w:p>
      <w:pPr>
        <w:adjustRightInd w:val="0"/>
        <w:snapToGrid w:val="0"/>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邮政编码：</w:t>
      </w:r>
    </w:p>
    <w:p>
      <w:pPr>
        <w:spacing w:line="440" w:lineRule="exact"/>
        <w:ind w:left="510"/>
        <w:rPr>
          <w:rFonts w:ascii="微软雅黑" w:hAnsi="微软雅黑" w:eastAsia="微软雅黑"/>
          <w:b/>
          <w:snapToGrid w:val="0"/>
          <w:kern w:val="0"/>
          <w:szCs w:val="21"/>
        </w:rPr>
      </w:pPr>
    </w:p>
    <w:p>
      <w:pPr>
        <w:rPr>
          <w:rFonts w:ascii="微软雅黑" w:hAnsi="微软雅黑" w:eastAsia="微软雅黑"/>
          <w:szCs w:val="21"/>
        </w:rPr>
      </w:pPr>
      <w:r>
        <w:rPr>
          <w:rFonts w:ascii="微软雅黑" w:hAnsi="微软雅黑" w:eastAsia="微软雅黑"/>
          <w:szCs w:val="21"/>
        </w:rPr>
        <w:br w:type="page"/>
      </w:r>
    </w:p>
    <w:p>
      <w:pPr>
        <w:pStyle w:val="2"/>
        <w:spacing w:before="0" w:after="0" w:line="440" w:lineRule="exact"/>
        <w:rPr>
          <w:rFonts w:ascii="微软雅黑" w:hAnsi="微软雅黑" w:eastAsia="微软雅黑"/>
          <w:sz w:val="21"/>
          <w:szCs w:val="21"/>
        </w:rPr>
      </w:pPr>
      <w:bookmarkStart w:id="37" w:name="_Toc45812418"/>
      <w:bookmarkStart w:id="38" w:name="_Toc267921551"/>
      <w:bookmarkStart w:id="39" w:name="_Toc298237724"/>
      <w:r>
        <w:rPr>
          <w:rFonts w:hint="eastAsia" w:ascii="微软雅黑" w:hAnsi="微软雅黑" w:eastAsia="微软雅黑"/>
          <w:sz w:val="21"/>
          <w:szCs w:val="21"/>
        </w:rPr>
        <w:t>附录三：投 标 书</w:t>
      </w:r>
      <w:bookmarkEnd w:id="37"/>
      <w:bookmarkEnd w:id="38"/>
      <w:bookmarkEnd w:id="39"/>
    </w:p>
    <w:p>
      <w:pPr>
        <w:snapToGrid w:val="0"/>
        <w:spacing w:line="440" w:lineRule="exact"/>
        <w:rPr>
          <w:rFonts w:ascii="微软雅黑" w:hAnsi="微软雅黑" w:eastAsia="微软雅黑"/>
          <w:snapToGrid w:val="0"/>
          <w:kern w:val="0"/>
          <w:szCs w:val="21"/>
        </w:rPr>
      </w:pPr>
    </w:p>
    <w:p>
      <w:pPr>
        <w:snapToGrid w:val="0"/>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致：廊坊银行股份有限公司</w:t>
      </w:r>
    </w:p>
    <w:p>
      <w:pPr>
        <w:numPr>
          <w:ilvl w:val="0"/>
          <w:numId w:val="16"/>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在细阅了上述招标文件后，我们愿意全部按招标文件的规定包括招标文件中合同条款、技术要求、性能和其它要求，以下列的报价或按合作协议而结算的报价承揽</w:t>
      </w:r>
      <w:r>
        <w:rPr>
          <w:rFonts w:hint="eastAsia" w:ascii="微软雅黑" w:hAnsi="微软雅黑" w:eastAsia="微软雅黑"/>
          <w:snapToGrid w:val="0"/>
          <w:kern w:val="0"/>
          <w:szCs w:val="21"/>
          <w:lang w:eastAsia="zh-CN"/>
        </w:rPr>
        <w:t>Oracle软件原厂服务采购</w:t>
      </w:r>
      <w:r>
        <w:rPr>
          <w:rFonts w:hint="eastAsia" w:ascii="微软雅黑" w:hAnsi="微软雅黑" w:eastAsia="微软雅黑"/>
          <w:snapToGrid w:val="0"/>
          <w:kern w:val="0"/>
          <w:szCs w:val="21"/>
        </w:rPr>
        <w:t>招标中涉及所有工作。</w:t>
      </w:r>
    </w:p>
    <w:p>
      <w:pPr>
        <w:numPr>
          <w:ilvl w:val="0"/>
          <w:numId w:val="16"/>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我们对招标文件中第四部分第三节中明确的产品报价如下，后续采购价格不超过以下单价：（实际采购数量以招标人正式通知为准）</w:t>
      </w:r>
    </w:p>
    <w:p>
      <w:pPr>
        <w:pStyle w:val="51"/>
        <w:tabs>
          <w:tab w:val="left" w:pos="720"/>
        </w:tabs>
        <w:spacing w:line="300" w:lineRule="auto"/>
        <w:ind w:left="420" w:right="220" w:firstLine="0" w:firstLineChars="0"/>
        <w:jc w:val="right"/>
        <w:rPr>
          <w:rFonts w:ascii="微软雅黑" w:hAnsi="微软雅黑" w:eastAsia="微软雅黑"/>
          <w:snapToGrid w:val="0"/>
          <w:kern w:val="0"/>
          <w:szCs w:val="21"/>
        </w:rPr>
      </w:pPr>
      <w:r>
        <w:rPr>
          <w:rFonts w:hint="eastAsia" w:hAnsi="宋体"/>
          <w:sz w:val="22"/>
        </w:rPr>
        <w:t>[</w:t>
      </w:r>
      <w:r>
        <w:rPr>
          <w:rFonts w:hint="eastAsia" w:ascii="微软雅黑" w:hAnsi="微软雅黑" w:eastAsia="微软雅黑"/>
          <w:snapToGrid w:val="0"/>
          <w:kern w:val="0"/>
          <w:szCs w:val="21"/>
        </w:rPr>
        <w:t>货币单位：元人民币]</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502"/>
        <w:gridCol w:w="905"/>
        <w:gridCol w:w="2013"/>
        <w:gridCol w:w="172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序号</w:t>
            </w:r>
          </w:p>
        </w:tc>
        <w:tc>
          <w:tcPr>
            <w:tcW w:w="2502"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产品名称</w:t>
            </w:r>
          </w:p>
        </w:tc>
        <w:tc>
          <w:tcPr>
            <w:tcW w:w="905"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数量</w:t>
            </w:r>
          </w:p>
        </w:tc>
        <w:tc>
          <w:tcPr>
            <w:tcW w:w="2013"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单价</w:t>
            </w:r>
          </w:p>
        </w:tc>
        <w:tc>
          <w:tcPr>
            <w:tcW w:w="1720"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总价</w:t>
            </w:r>
          </w:p>
        </w:tc>
        <w:tc>
          <w:tcPr>
            <w:tcW w:w="1840"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651" w:type="dxa"/>
            <w:vAlign w:val="center"/>
          </w:tcPr>
          <w:p>
            <w:pPr>
              <w:spacing w:line="300" w:lineRule="auto"/>
              <w:jc w:val="center"/>
              <w:rPr>
                <w:rFonts w:ascii="微软雅黑" w:hAnsi="微软雅黑" w:eastAsia="微软雅黑"/>
                <w:snapToGrid w:val="0"/>
                <w:kern w:val="0"/>
                <w:szCs w:val="21"/>
              </w:rPr>
            </w:pPr>
            <w:r>
              <w:rPr>
                <w:rFonts w:ascii="微软雅黑" w:hAnsi="微软雅黑" w:eastAsia="微软雅黑"/>
                <w:snapToGrid w:val="0"/>
                <w:kern w:val="0"/>
                <w:szCs w:val="21"/>
              </w:rPr>
              <w:t>1</w:t>
            </w:r>
          </w:p>
        </w:tc>
        <w:tc>
          <w:tcPr>
            <w:tcW w:w="2502" w:type="dxa"/>
            <w:vAlign w:val="center"/>
          </w:tcPr>
          <w:p>
            <w:pPr>
              <w:spacing w:line="300" w:lineRule="auto"/>
              <w:jc w:val="center"/>
              <w:rPr>
                <w:rFonts w:ascii="微软雅黑" w:hAnsi="微软雅黑" w:eastAsia="微软雅黑"/>
                <w:color w:val="000000"/>
                <w:kern w:val="0"/>
                <w:sz w:val="16"/>
                <w:szCs w:val="16"/>
              </w:rPr>
            </w:pPr>
          </w:p>
        </w:tc>
        <w:tc>
          <w:tcPr>
            <w:tcW w:w="905" w:type="dxa"/>
            <w:vAlign w:val="center"/>
          </w:tcPr>
          <w:p>
            <w:pPr>
              <w:spacing w:line="300" w:lineRule="auto"/>
              <w:jc w:val="center"/>
              <w:rPr>
                <w:rFonts w:ascii="微软雅黑" w:hAnsi="微软雅黑" w:eastAsia="微软雅黑"/>
                <w:snapToGrid w:val="0"/>
                <w:kern w:val="0"/>
                <w:szCs w:val="21"/>
              </w:rPr>
            </w:pPr>
          </w:p>
        </w:tc>
        <w:tc>
          <w:tcPr>
            <w:tcW w:w="2013" w:type="dxa"/>
            <w:vAlign w:val="center"/>
          </w:tcPr>
          <w:p>
            <w:pPr>
              <w:spacing w:line="300" w:lineRule="auto"/>
              <w:jc w:val="center"/>
              <w:rPr>
                <w:rFonts w:ascii="微软雅黑" w:hAnsi="微软雅黑" w:eastAsia="微软雅黑"/>
                <w:snapToGrid w:val="0"/>
                <w:kern w:val="0"/>
                <w:szCs w:val="21"/>
              </w:rPr>
            </w:pPr>
          </w:p>
        </w:tc>
        <w:tc>
          <w:tcPr>
            <w:tcW w:w="1720" w:type="dxa"/>
            <w:vAlign w:val="center"/>
          </w:tcPr>
          <w:p>
            <w:pPr>
              <w:spacing w:line="300" w:lineRule="auto"/>
              <w:jc w:val="center"/>
              <w:rPr>
                <w:rFonts w:ascii="微软雅黑" w:hAnsi="微软雅黑" w:eastAsia="微软雅黑"/>
                <w:snapToGrid w:val="0"/>
                <w:kern w:val="0"/>
                <w:szCs w:val="21"/>
              </w:rPr>
            </w:pPr>
          </w:p>
        </w:tc>
        <w:tc>
          <w:tcPr>
            <w:tcW w:w="1840"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 w:val="20"/>
              </w:rPr>
              <w:t>产品</w:t>
            </w:r>
            <w:r>
              <w:rPr>
                <w:rFonts w:ascii="微软雅黑" w:hAnsi="微软雅黑" w:eastAsia="微软雅黑"/>
                <w:snapToGrid w:val="0"/>
                <w:kern w:val="0"/>
                <w:sz w:val="20"/>
              </w:rPr>
              <w:t>规格</w:t>
            </w:r>
            <w:r>
              <w:rPr>
                <w:rFonts w:hint="eastAsia" w:ascii="微软雅黑" w:hAnsi="微软雅黑" w:eastAsia="微软雅黑"/>
                <w:snapToGrid w:val="0"/>
                <w:kern w:val="0"/>
                <w:sz w:val="20"/>
              </w:rPr>
              <w:t>符合标书</w:t>
            </w:r>
            <w:r>
              <w:rPr>
                <w:rFonts w:ascii="微软雅黑" w:hAnsi="微软雅黑" w:eastAsia="微软雅黑"/>
                <w:snapToGrid w:val="0"/>
                <w:kern w:val="0"/>
                <w:sz w:val="20"/>
              </w:rPr>
              <w:t>第四部分产品要求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8" w:type="dxa"/>
            <w:gridSpan w:val="3"/>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小写</w:t>
            </w:r>
          </w:p>
        </w:tc>
        <w:tc>
          <w:tcPr>
            <w:tcW w:w="5573" w:type="dxa"/>
            <w:gridSpan w:val="3"/>
          </w:tcPr>
          <w:p>
            <w:pPr>
              <w:spacing w:line="300" w:lineRule="auto"/>
              <w:jc w:val="center"/>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8" w:type="dxa"/>
            <w:gridSpan w:val="3"/>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大写</w:t>
            </w:r>
          </w:p>
        </w:tc>
        <w:tc>
          <w:tcPr>
            <w:tcW w:w="5573" w:type="dxa"/>
            <w:gridSpan w:val="3"/>
          </w:tcPr>
          <w:p>
            <w:pPr>
              <w:spacing w:line="300" w:lineRule="auto"/>
              <w:jc w:val="center"/>
              <w:rPr>
                <w:rFonts w:ascii="微软雅黑" w:hAnsi="微软雅黑" w:eastAsia="微软雅黑"/>
                <w:snapToGrid w:val="0"/>
                <w:kern w:val="0"/>
                <w:szCs w:val="21"/>
              </w:rPr>
            </w:pPr>
          </w:p>
        </w:tc>
      </w:tr>
    </w:tbl>
    <w:p>
      <w:pPr>
        <w:pStyle w:val="51"/>
        <w:tabs>
          <w:tab w:val="left" w:pos="720"/>
        </w:tabs>
        <w:spacing w:line="300" w:lineRule="auto"/>
        <w:ind w:left="420" w:right="220" w:firstLine="0" w:firstLineChars="0"/>
        <w:jc w:val="right"/>
        <w:rPr>
          <w:rFonts w:ascii="微软雅黑" w:hAnsi="微软雅黑" w:eastAsia="微软雅黑"/>
          <w:snapToGrid w:val="0"/>
          <w:kern w:val="0"/>
          <w:szCs w:val="21"/>
        </w:rPr>
      </w:pPr>
    </w:p>
    <w:p>
      <w:pPr>
        <w:numPr>
          <w:ilvl w:val="0"/>
          <w:numId w:val="16"/>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我们同意本投标书的有效期为投标截止时间后90个日历天内，在此期限届满之前，本投标书始终对我们有约束力，并可在随时予以接纳。</w:t>
      </w:r>
    </w:p>
    <w:p>
      <w:pPr>
        <w:numPr>
          <w:ilvl w:val="0"/>
          <w:numId w:val="16"/>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直至另行签署合作协议为止，本投标书由招标人在有效期内接纳后便成为合作协议之有效组成部分，具有有效的约束力。</w:t>
      </w:r>
    </w:p>
    <w:p>
      <w:pPr>
        <w:numPr>
          <w:ilvl w:val="0"/>
          <w:numId w:val="16"/>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本项目最终验收合格后</w:t>
      </w:r>
      <w:r>
        <w:rPr>
          <w:rFonts w:hint="eastAsia" w:ascii="微软雅黑" w:hAnsi="微软雅黑" w:eastAsia="微软雅黑"/>
          <w:snapToGrid w:val="0"/>
          <w:kern w:val="0"/>
          <w:szCs w:val="21"/>
          <w:lang w:val="en-US" w:eastAsia="zh-CN"/>
        </w:rPr>
        <w:t>免费</w:t>
      </w:r>
      <w:r>
        <w:rPr>
          <w:rFonts w:hint="eastAsia" w:ascii="微软雅黑" w:hAnsi="微软雅黑" w:eastAsia="微软雅黑"/>
          <w:snapToGrid w:val="0"/>
          <w:kern w:val="0"/>
          <w:szCs w:val="21"/>
        </w:rPr>
        <w:t>提供</w:t>
      </w:r>
      <w:r>
        <w:rPr>
          <w:rFonts w:hint="eastAsia" w:ascii="微软雅黑" w:hAnsi="微软雅黑" w:eastAsia="微软雅黑"/>
          <w:snapToGrid w:val="0"/>
          <w:kern w:val="0"/>
          <w:szCs w:val="21"/>
          <w:lang w:val="en-US" w:eastAsia="zh-CN"/>
        </w:rPr>
        <w:t>原厂维保</w:t>
      </w:r>
      <w:r>
        <w:rPr>
          <w:rFonts w:hint="eastAsia" w:ascii="微软雅黑" w:hAnsi="微软雅黑" w:eastAsia="微软雅黑"/>
          <w:snapToGrid w:val="0"/>
          <w:kern w:val="0"/>
          <w:szCs w:val="21"/>
        </w:rPr>
        <w:t>服务</w:t>
      </w:r>
      <w:r>
        <w:rPr>
          <w:rFonts w:hint="eastAsia" w:ascii="微软雅黑" w:hAnsi="微软雅黑" w:eastAsia="微软雅黑"/>
          <w:snapToGrid w:val="0"/>
          <w:kern w:val="0"/>
          <w:szCs w:val="21"/>
          <w:lang w:val="en-US" w:eastAsia="zh-CN"/>
        </w:rPr>
        <w:t>1</w:t>
      </w:r>
      <w:r>
        <w:rPr>
          <w:rFonts w:hint="eastAsia" w:ascii="微软雅黑" w:hAnsi="微软雅黑" w:eastAsia="微软雅黑"/>
          <w:snapToGrid w:val="0"/>
          <w:kern w:val="0"/>
          <w:szCs w:val="21"/>
        </w:rPr>
        <w:t>年。</w:t>
      </w:r>
    </w:p>
    <w:p>
      <w:pPr>
        <w:numPr>
          <w:ilvl w:val="0"/>
          <w:numId w:val="16"/>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我们理解所提供产品和服务与招标人期望无偏差时，只进行一次报价。</w:t>
      </w:r>
    </w:p>
    <w:p>
      <w:pPr>
        <w:numPr>
          <w:ilvl w:val="0"/>
          <w:numId w:val="16"/>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我们确认本投标书已考虑招标人已向我们发出的关于招标文件的修改通知及所有相关补充文件。</w:t>
      </w:r>
    </w:p>
    <w:p>
      <w:pPr>
        <w:numPr>
          <w:ilvl w:val="0"/>
          <w:numId w:val="16"/>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我们理解招标人不一定要接受最低的投标书或迟到的任何投标文件，亦不会解释选择或否决任何投标书的原因。</w:t>
      </w:r>
    </w:p>
    <w:p>
      <w:pPr>
        <w:spacing w:line="440" w:lineRule="exact"/>
        <w:ind w:firstLine="595"/>
        <w:rPr>
          <w:rFonts w:ascii="微软雅黑" w:hAnsi="微软雅黑" w:eastAsia="微软雅黑"/>
          <w:snapToGrid w:val="0"/>
          <w:kern w:val="0"/>
          <w:szCs w:val="21"/>
        </w:rPr>
      </w:pPr>
      <w:r>
        <w:rPr>
          <w:rFonts w:hint="eastAsia" w:ascii="微软雅黑" w:hAnsi="微软雅黑" w:eastAsia="微软雅黑"/>
          <w:snapToGrid w:val="0"/>
          <w:kern w:val="0"/>
          <w:szCs w:val="21"/>
        </w:rPr>
        <w:t>投标单位名称：</w:t>
      </w:r>
      <w:r>
        <w:rPr>
          <w:rFonts w:ascii="微软雅黑" w:hAnsi="微软雅黑" w:eastAsia="微软雅黑"/>
          <w:snapToGrid w:val="0"/>
          <w:kern w:val="0"/>
          <w:szCs w:val="21"/>
          <w:u w:val="single"/>
        </w:rPr>
        <w:br w:type="textWrapping"/>
      </w:r>
      <w:r>
        <w:rPr>
          <w:rFonts w:hint="eastAsia" w:ascii="微软雅黑" w:hAnsi="微软雅黑" w:eastAsia="微软雅黑"/>
          <w:snapToGrid w:val="0"/>
          <w:kern w:val="0"/>
          <w:szCs w:val="21"/>
        </w:rPr>
        <w:t xml:space="preserve">    （加盖公章）</w:t>
      </w:r>
    </w:p>
    <w:p>
      <w:pPr>
        <w:spacing w:line="440" w:lineRule="exact"/>
        <w:ind w:firstLine="595"/>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法定地址：</w:t>
      </w:r>
    </w:p>
    <w:p>
      <w:pPr>
        <w:spacing w:line="440" w:lineRule="exact"/>
        <w:ind w:firstLine="595"/>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联系电话：传真：</w:t>
      </w:r>
    </w:p>
    <w:p>
      <w:pPr>
        <w:spacing w:line="440" w:lineRule="exact"/>
        <w:ind w:left="560"/>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w:t>
      </w:r>
      <w:r>
        <w:rPr>
          <w:rFonts w:ascii="微软雅黑" w:hAnsi="微软雅黑" w:eastAsia="微软雅黑"/>
          <w:snapToGrid w:val="0"/>
          <w:kern w:val="0"/>
          <w:szCs w:val="21"/>
          <w:u w:val="single"/>
        </w:rPr>
        <w:br w:type="textWrapping"/>
      </w:r>
      <w:r>
        <w:rPr>
          <w:rFonts w:hint="eastAsia" w:ascii="微软雅黑" w:hAnsi="微软雅黑" w:eastAsia="微软雅黑"/>
          <w:snapToGrid w:val="0"/>
          <w:kern w:val="0"/>
          <w:szCs w:val="21"/>
        </w:rPr>
        <w:t>或获授权代表签署：</w:t>
      </w:r>
    </w:p>
    <w:p>
      <w:pPr>
        <w:spacing w:line="440" w:lineRule="exact"/>
        <w:ind w:firstLine="595"/>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正楷书写姓名：职位：</w:t>
      </w:r>
      <w:r>
        <w:rPr>
          <w:rFonts w:ascii="微软雅黑" w:hAnsi="微软雅黑" w:eastAsia="微软雅黑"/>
          <w:szCs w:val="21"/>
        </w:rPr>
        <w:br w:type="page"/>
      </w:r>
      <w:bookmarkStart w:id="40" w:name="_Toc298237725"/>
      <w:bookmarkStart w:id="41" w:name="_Toc267921554"/>
    </w:p>
    <w:p>
      <w:pPr>
        <w:pStyle w:val="2"/>
        <w:spacing w:before="0" w:after="0" w:line="440" w:lineRule="exact"/>
        <w:rPr>
          <w:rFonts w:ascii="微软雅黑" w:hAnsi="微软雅黑" w:eastAsia="微软雅黑"/>
          <w:sz w:val="21"/>
          <w:szCs w:val="21"/>
        </w:rPr>
      </w:pPr>
      <w:bookmarkStart w:id="42" w:name="_Toc45812419"/>
      <w:r>
        <w:rPr>
          <w:rFonts w:hint="eastAsia" w:ascii="微软雅黑" w:hAnsi="微软雅黑" w:eastAsia="微软雅黑"/>
          <w:sz w:val="21"/>
          <w:szCs w:val="21"/>
        </w:rPr>
        <w:t>附录四：商务偏离表</w:t>
      </w:r>
      <w:bookmarkEnd w:id="40"/>
      <w:bookmarkEnd w:id="41"/>
      <w:bookmarkEnd w:id="42"/>
    </w:p>
    <w:p>
      <w:pPr>
        <w:pStyle w:val="44"/>
        <w:rPr>
          <w:rFonts w:ascii="微软雅黑" w:hAnsi="微软雅黑" w:eastAsia="微软雅黑"/>
        </w:rPr>
      </w:pPr>
    </w:p>
    <w:tbl>
      <w:tblPr>
        <w:tblStyle w:val="34"/>
        <w:tblpPr w:leftFromText="180" w:rightFromText="180" w:vertAnchor="text" w:tblpY="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268"/>
        <w:gridCol w:w="1843"/>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4361" w:type="dxa"/>
            <w:gridSpan w:val="2"/>
            <w:tcBorders>
              <w:bottom w:val="single" w:color="auto" w:sz="4" w:space="0"/>
            </w:tcBorders>
            <w:shd w:val="pct10" w:color="auto" w:fill="auto"/>
            <w:vAlign w:val="bottom"/>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页号及条款编号</w:t>
            </w:r>
          </w:p>
        </w:tc>
        <w:tc>
          <w:tcPr>
            <w:tcW w:w="1843" w:type="dxa"/>
            <w:vMerge w:val="restart"/>
            <w:shd w:val="pct10" w:color="auto" w:fill="auto"/>
            <w:vAlign w:val="center"/>
          </w:tcPr>
          <w:p>
            <w:pPr>
              <w:spacing w:line="440" w:lineRule="exact"/>
              <w:rPr>
                <w:rFonts w:ascii="微软雅黑" w:hAnsi="微软雅黑" w:eastAsia="微软雅黑"/>
                <w:b/>
                <w:snapToGrid w:val="0"/>
                <w:kern w:val="0"/>
                <w:szCs w:val="21"/>
              </w:rPr>
            </w:pPr>
            <w:r>
              <w:rPr>
                <w:rFonts w:hint="eastAsia" w:ascii="微软雅黑" w:hAnsi="微软雅黑" w:eastAsia="微软雅黑"/>
                <w:b/>
                <w:snapToGrid w:val="0"/>
                <w:kern w:val="0"/>
                <w:szCs w:val="21"/>
              </w:rPr>
              <w:t>招标文件要求</w:t>
            </w:r>
          </w:p>
        </w:tc>
        <w:tc>
          <w:tcPr>
            <w:tcW w:w="1842" w:type="dxa"/>
            <w:vMerge w:val="restart"/>
            <w:shd w:val="pct10" w:color="auto" w:fill="auto"/>
            <w:vAlign w:val="center"/>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与招标文件存在的偏差</w:t>
            </w:r>
          </w:p>
        </w:tc>
        <w:tc>
          <w:tcPr>
            <w:tcW w:w="1701" w:type="dxa"/>
            <w:vMerge w:val="restart"/>
            <w:shd w:val="pct10" w:color="auto" w:fill="auto"/>
            <w:vAlign w:val="center"/>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093" w:type="dxa"/>
            <w:shd w:val="pct10" w:color="auto" w:fill="auto"/>
            <w:vAlign w:val="bottom"/>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招标文件</w:t>
            </w:r>
          </w:p>
        </w:tc>
        <w:tc>
          <w:tcPr>
            <w:tcW w:w="2268" w:type="dxa"/>
            <w:shd w:val="pct10" w:color="auto" w:fill="auto"/>
            <w:vAlign w:val="bottom"/>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投标文件</w:t>
            </w:r>
          </w:p>
        </w:tc>
        <w:tc>
          <w:tcPr>
            <w:tcW w:w="1843" w:type="dxa"/>
            <w:vMerge w:val="continue"/>
            <w:vAlign w:val="bottom"/>
          </w:tcPr>
          <w:p>
            <w:pPr>
              <w:spacing w:line="440" w:lineRule="exact"/>
              <w:rPr>
                <w:rFonts w:ascii="微软雅黑" w:hAnsi="微软雅黑" w:eastAsia="微软雅黑"/>
                <w:b/>
                <w:snapToGrid w:val="0"/>
                <w:kern w:val="0"/>
                <w:szCs w:val="21"/>
              </w:rPr>
            </w:pPr>
          </w:p>
        </w:tc>
        <w:tc>
          <w:tcPr>
            <w:tcW w:w="1842" w:type="dxa"/>
            <w:vMerge w:val="continue"/>
            <w:vAlign w:val="bottom"/>
          </w:tcPr>
          <w:p>
            <w:pPr>
              <w:spacing w:line="440" w:lineRule="exact"/>
              <w:jc w:val="center"/>
              <w:rPr>
                <w:rFonts w:ascii="微软雅黑" w:hAnsi="微软雅黑" w:eastAsia="微软雅黑"/>
                <w:b/>
                <w:snapToGrid w:val="0"/>
                <w:kern w:val="0"/>
                <w:szCs w:val="21"/>
              </w:rPr>
            </w:pPr>
          </w:p>
        </w:tc>
        <w:tc>
          <w:tcPr>
            <w:tcW w:w="1701" w:type="dxa"/>
            <w:vMerge w:val="continue"/>
            <w:vAlign w:val="bottom"/>
          </w:tcPr>
          <w:p>
            <w:pPr>
              <w:spacing w:line="440" w:lineRule="exact"/>
              <w:rPr>
                <w:rFonts w:ascii="微软雅黑" w:hAnsi="微软雅黑" w:eastAsia="微软雅黑"/>
                <w:b/>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bl>
    <w:p>
      <w:pPr>
        <w:spacing w:line="440" w:lineRule="exact"/>
        <w:rPr>
          <w:rFonts w:ascii="微软雅黑" w:hAnsi="微软雅黑" w:eastAsia="微软雅黑"/>
          <w:snapToGrid w:val="0"/>
          <w:kern w:val="0"/>
          <w:szCs w:val="21"/>
        </w:rPr>
        <w:sectPr>
          <w:pgSz w:w="11909" w:h="16834"/>
          <w:pgMar w:top="1440" w:right="1134" w:bottom="1440" w:left="1134" w:header="720" w:footer="720" w:gutter="0"/>
          <w:pgNumType w:fmt="decimalFullWidth"/>
          <w:cols w:space="720" w:num="1"/>
          <w:docGrid w:linePitch="286" w:charSpace="0"/>
        </w:sectPr>
      </w:pPr>
    </w:p>
    <w:p>
      <w:pPr>
        <w:pStyle w:val="2"/>
        <w:spacing w:before="0" w:after="0" w:line="440" w:lineRule="exact"/>
        <w:jc w:val="left"/>
        <w:rPr>
          <w:rFonts w:ascii="微软雅黑" w:hAnsi="微软雅黑" w:eastAsia="微软雅黑"/>
          <w:sz w:val="24"/>
          <w:szCs w:val="24"/>
        </w:rPr>
      </w:pPr>
      <w:bookmarkStart w:id="43" w:name="_Toc385419748"/>
      <w:bookmarkStart w:id="44" w:name="_Toc45812420"/>
      <w:bookmarkStart w:id="45" w:name="_Toc267939541"/>
      <w:bookmarkStart w:id="46" w:name="_Toc267921557"/>
      <w:r>
        <w:rPr>
          <w:rFonts w:hint="eastAsia" w:ascii="微软雅黑" w:hAnsi="微软雅黑" w:eastAsia="微软雅黑"/>
          <w:sz w:val="24"/>
          <w:szCs w:val="24"/>
        </w:rPr>
        <w:t>二、投标文件（技术标格式）</w:t>
      </w:r>
      <w:bookmarkEnd w:id="43"/>
      <w:bookmarkEnd w:id="44"/>
      <w:bookmarkEnd w:id="45"/>
      <w:bookmarkEnd w:id="46"/>
    </w:p>
    <w:p>
      <w:pPr>
        <w:numPr>
          <w:ilvl w:val="0"/>
          <w:numId w:val="17"/>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投标人提供的项目总体技术方案（内容要求以招标文件第三部分项目技术标准的要求为准）</w:t>
      </w:r>
    </w:p>
    <w:p>
      <w:pPr>
        <w:numPr>
          <w:ilvl w:val="0"/>
          <w:numId w:val="17"/>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投标人针对之前实施过的类似项目与本项目相似度的技术说明方案</w:t>
      </w:r>
    </w:p>
    <w:p>
      <w:pPr>
        <w:numPr>
          <w:ilvl w:val="0"/>
          <w:numId w:val="17"/>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投标人最近三年已完成（或正在实施的）与招标内容类似项目一览表（详见附录五）</w:t>
      </w:r>
    </w:p>
    <w:p>
      <w:pPr>
        <w:numPr>
          <w:ilvl w:val="0"/>
          <w:numId w:val="17"/>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投标人承担本项目主要专业技术人员一览表（详见附录六）</w:t>
      </w:r>
    </w:p>
    <w:p>
      <w:pPr>
        <w:numPr>
          <w:ilvl w:val="0"/>
          <w:numId w:val="17"/>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投标人针对本项目制定的详细开发计划及具体工期表，工期计划中包括测试与发布阶段工作</w:t>
      </w:r>
    </w:p>
    <w:p>
      <w:pPr>
        <w:numPr>
          <w:ilvl w:val="0"/>
          <w:numId w:val="17"/>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投标人针对本项目的详细后期维护标准及维护方案（包括但不限于招标文件中的维护标准及维护要求）</w:t>
      </w:r>
    </w:p>
    <w:p>
      <w:pPr>
        <w:numPr>
          <w:ilvl w:val="0"/>
          <w:numId w:val="17"/>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技术规格偏离表（详见附录七）</w:t>
      </w:r>
    </w:p>
    <w:p>
      <w:pPr>
        <w:numPr>
          <w:ilvl w:val="0"/>
          <w:numId w:val="17"/>
        </w:numPr>
        <w:spacing w:line="440" w:lineRule="exact"/>
        <w:rPr>
          <w:rFonts w:ascii="微软雅黑" w:hAnsi="微软雅黑" w:eastAsia="微软雅黑"/>
          <w:sz w:val="20"/>
          <w:szCs w:val="20"/>
        </w:rPr>
      </w:pPr>
      <w:r>
        <w:rPr>
          <w:rFonts w:hint="eastAsia" w:ascii="微软雅黑" w:hAnsi="微软雅黑" w:eastAsia="微软雅黑"/>
          <w:sz w:val="20"/>
          <w:szCs w:val="20"/>
        </w:rPr>
        <w:t>资质证明材料</w:t>
      </w:r>
    </w:p>
    <w:p>
      <w:pPr>
        <w:numPr>
          <w:ilvl w:val="0"/>
          <w:numId w:val="17"/>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投标人认为需要补充的其他资料；</w:t>
      </w:r>
    </w:p>
    <w:p>
      <w:pPr>
        <w:pStyle w:val="4"/>
        <w:spacing w:line="440" w:lineRule="exact"/>
        <w:ind w:right="210"/>
        <w:rPr>
          <w:rFonts w:ascii="微软雅黑" w:hAnsi="微软雅黑" w:eastAsia="微软雅黑"/>
          <w:sz w:val="20"/>
          <w:szCs w:val="20"/>
        </w:rPr>
        <w:sectPr>
          <w:pgSz w:w="11909" w:h="16834"/>
          <w:pgMar w:top="1440" w:right="1134" w:bottom="1440" w:left="1134" w:header="851" w:footer="992" w:gutter="0"/>
          <w:pgNumType w:fmt="decimalFullWidth"/>
          <w:cols w:space="720" w:num="1"/>
          <w:docGrid w:linePitch="381" w:charSpace="0"/>
        </w:sectPr>
      </w:pPr>
    </w:p>
    <w:p>
      <w:pPr>
        <w:pStyle w:val="23"/>
        <w:rPr>
          <w:rFonts w:ascii="微软雅黑" w:hAnsi="微软雅黑" w:eastAsia="微软雅黑"/>
          <w:sz w:val="24"/>
          <w:szCs w:val="21"/>
        </w:rPr>
      </w:pPr>
      <w:bookmarkStart w:id="47" w:name="_Toc267939542"/>
      <w:bookmarkStart w:id="48" w:name="_Toc267921558"/>
      <w:bookmarkStart w:id="49" w:name="_Toc45812421"/>
      <w:bookmarkStart w:id="50" w:name="_Toc385419749"/>
      <w:r>
        <w:rPr>
          <w:rFonts w:hint="eastAsia" w:ascii="微软雅黑" w:hAnsi="微软雅黑" w:eastAsia="微软雅黑"/>
          <w:sz w:val="24"/>
          <w:szCs w:val="21"/>
        </w:rPr>
        <w:t>附录五：</w:t>
      </w:r>
      <w:bookmarkEnd w:id="47"/>
      <w:bookmarkEnd w:id="48"/>
      <w:r>
        <w:rPr>
          <w:rFonts w:hint="eastAsia" w:ascii="微软雅黑" w:hAnsi="微软雅黑" w:eastAsia="微软雅黑"/>
          <w:sz w:val="24"/>
          <w:szCs w:val="21"/>
        </w:rPr>
        <w:t>投标人最近三年已完成（或正在实施的）与招标内容类似项目一览表</w:t>
      </w:r>
      <w:bookmarkEnd w:id="49"/>
      <w:bookmarkEnd w:id="50"/>
    </w:p>
    <w:tbl>
      <w:tblPr>
        <w:tblStyle w:val="34"/>
        <w:tblpPr w:leftFromText="180" w:rightFromText="180" w:vertAnchor="page" w:horzAnchor="margin" w:tblpY="307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385"/>
        <w:gridCol w:w="1167"/>
        <w:gridCol w:w="1134"/>
        <w:gridCol w:w="1134"/>
        <w:gridCol w:w="1337"/>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年度</w:t>
            </w:r>
          </w:p>
        </w:tc>
        <w:tc>
          <w:tcPr>
            <w:tcW w:w="1385"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项目单位</w:t>
            </w:r>
          </w:p>
        </w:tc>
        <w:tc>
          <w:tcPr>
            <w:tcW w:w="1167"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项目名称</w:t>
            </w:r>
          </w:p>
        </w:tc>
        <w:tc>
          <w:tcPr>
            <w:tcW w:w="1134"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项目内容</w:t>
            </w:r>
          </w:p>
        </w:tc>
        <w:tc>
          <w:tcPr>
            <w:tcW w:w="1134"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项目工期</w:t>
            </w:r>
          </w:p>
        </w:tc>
        <w:tc>
          <w:tcPr>
            <w:tcW w:w="1337"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工程费</w:t>
            </w:r>
          </w:p>
          <w:p>
            <w:pPr>
              <w:spacing w:line="440" w:lineRule="exact"/>
              <w:jc w:val="center"/>
              <w:rPr>
                <w:rFonts w:ascii="微软雅黑" w:hAnsi="微软雅黑" w:eastAsia="微软雅黑"/>
                <w:b/>
                <w:szCs w:val="21"/>
              </w:rPr>
            </w:pPr>
            <w:r>
              <w:rPr>
                <w:rFonts w:ascii="微软雅黑" w:hAnsi="微软雅黑" w:eastAsia="微软雅黑"/>
                <w:b/>
                <w:szCs w:val="21"/>
              </w:rPr>
              <w:t>（金额）</w:t>
            </w:r>
          </w:p>
        </w:tc>
        <w:tc>
          <w:tcPr>
            <w:tcW w:w="1134"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工作量</w:t>
            </w:r>
          </w:p>
          <w:p>
            <w:pPr>
              <w:spacing w:line="440" w:lineRule="exact"/>
              <w:jc w:val="center"/>
              <w:rPr>
                <w:rFonts w:ascii="微软雅黑" w:hAnsi="微软雅黑" w:eastAsia="微软雅黑"/>
                <w:b/>
                <w:szCs w:val="21"/>
              </w:rPr>
            </w:pPr>
            <w:r>
              <w:rPr>
                <w:rFonts w:ascii="微软雅黑" w:hAnsi="微软雅黑" w:eastAsia="微软雅黑"/>
                <w:b/>
                <w:szCs w:val="21"/>
              </w:rPr>
              <w:t>(人.月)</w:t>
            </w:r>
          </w:p>
        </w:tc>
        <w:tc>
          <w:tcPr>
            <w:tcW w:w="1701"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项目单位</w:t>
            </w:r>
            <w:r>
              <w:rPr>
                <w:rFonts w:hint="eastAsia" w:ascii="微软雅黑" w:hAnsi="微软雅黑" w:eastAsia="微软雅黑"/>
                <w:b/>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9"/>
              <w:spacing w:line="440" w:lineRule="exact"/>
              <w:rPr>
                <w:rFonts w:ascii="微软雅黑" w:hAnsi="微软雅黑" w:eastAsia="微软雅黑"/>
              </w:rPr>
            </w:pPr>
          </w:p>
        </w:tc>
        <w:tc>
          <w:tcPr>
            <w:tcW w:w="1385" w:type="dxa"/>
          </w:tcPr>
          <w:p>
            <w:pPr>
              <w:pStyle w:val="9"/>
              <w:spacing w:line="440" w:lineRule="exact"/>
              <w:rPr>
                <w:rFonts w:ascii="微软雅黑" w:hAnsi="微软雅黑" w:eastAsia="微软雅黑"/>
              </w:rPr>
            </w:pPr>
          </w:p>
        </w:tc>
        <w:tc>
          <w:tcPr>
            <w:tcW w:w="116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33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701" w:type="dxa"/>
          </w:tcPr>
          <w:p>
            <w:pPr>
              <w:pStyle w:val="9"/>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9"/>
              <w:spacing w:line="440" w:lineRule="exact"/>
              <w:rPr>
                <w:rFonts w:ascii="微软雅黑" w:hAnsi="微软雅黑" w:eastAsia="微软雅黑"/>
              </w:rPr>
            </w:pPr>
          </w:p>
        </w:tc>
        <w:tc>
          <w:tcPr>
            <w:tcW w:w="1385" w:type="dxa"/>
          </w:tcPr>
          <w:p>
            <w:pPr>
              <w:pStyle w:val="9"/>
              <w:spacing w:line="440" w:lineRule="exact"/>
              <w:rPr>
                <w:rFonts w:ascii="微软雅黑" w:hAnsi="微软雅黑" w:eastAsia="微软雅黑"/>
              </w:rPr>
            </w:pPr>
          </w:p>
        </w:tc>
        <w:tc>
          <w:tcPr>
            <w:tcW w:w="116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33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701" w:type="dxa"/>
          </w:tcPr>
          <w:p>
            <w:pPr>
              <w:pStyle w:val="9"/>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9"/>
              <w:spacing w:line="440" w:lineRule="exact"/>
              <w:rPr>
                <w:rFonts w:ascii="微软雅黑" w:hAnsi="微软雅黑" w:eastAsia="微软雅黑"/>
              </w:rPr>
            </w:pPr>
          </w:p>
        </w:tc>
        <w:tc>
          <w:tcPr>
            <w:tcW w:w="1385" w:type="dxa"/>
          </w:tcPr>
          <w:p>
            <w:pPr>
              <w:pStyle w:val="9"/>
              <w:spacing w:line="440" w:lineRule="exact"/>
              <w:rPr>
                <w:rFonts w:ascii="微软雅黑" w:hAnsi="微软雅黑" w:eastAsia="微软雅黑"/>
              </w:rPr>
            </w:pPr>
          </w:p>
        </w:tc>
        <w:tc>
          <w:tcPr>
            <w:tcW w:w="116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33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701" w:type="dxa"/>
          </w:tcPr>
          <w:p>
            <w:pPr>
              <w:pStyle w:val="9"/>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9"/>
              <w:spacing w:line="440" w:lineRule="exact"/>
              <w:rPr>
                <w:rFonts w:ascii="微软雅黑" w:hAnsi="微软雅黑" w:eastAsia="微软雅黑"/>
              </w:rPr>
            </w:pPr>
          </w:p>
        </w:tc>
        <w:tc>
          <w:tcPr>
            <w:tcW w:w="1385" w:type="dxa"/>
          </w:tcPr>
          <w:p>
            <w:pPr>
              <w:pStyle w:val="9"/>
              <w:spacing w:line="440" w:lineRule="exact"/>
              <w:rPr>
                <w:rFonts w:ascii="微软雅黑" w:hAnsi="微软雅黑" w:eastAsia="微软雅黑"/>
              </w:rPr>
            </w:pPr>
          </w:p>
        </w:tc>
        <w:tc>
          <w:tcPr>
            <w:tcW w:w="116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33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701" w:type="dxa"/>
          </w:tcPr>
          <w:p>
            <w:pPr>
              <w:pStyle w:val="9"/>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9"/>
              <w:spacing w:line="440" w:lineRule="exact"/>
              <w:rPr>
                <w:rFonts w:ascii="微软雅黑" w:hAnsi="微软雅黑" w:eastAsia="微软雅黑"/>
              </w:rPr>
            </w:pPr>
          </w:p>
        </w:tc>
        <w:tc>
          <w:tcPr>
            <w:tcW w:w="1385" w:type="dxa"/>
          </w:tcPr>
          <w:p>
            <w:pPr>
              <w:pStyle w:val="9"/>
              <w:spacing w:line="440" w:lineRule="exact"/>
              <w:rPr>
                <w:rFonts w:ascii="微软雅黑" w:hAnsi="微软雅黑" w:eastAsia="微软雅黑"/>
              </w:rPr>
            </w:pPr>
          </w:p>
        </w:tc>
        <w:tc>
          <w:tcPr>
            <w:tcW w:w="116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33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701" w:type="dxa"/>
          </w:tcPr>
          <w:p>
            <w:pPr>
              <w:pStyle w:val="9"/>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9"/>
              <w:spacing w:line="440" w:lineRule="exact"/>
              <w:rPr>
                <w:rFonts w:ascii="微软雅黑" w:hAnsi="微软雅黑" w:eastAsia="微软雅黑"/>
              </w:rPr>
            </w:pPr>
          </w:p>
        </w:tc>
        <w:tc>
          <w:tcPr>
            <w:tcW w:w="1385" w:type="dxa"/>
          </w:tcPr>
          <w:p>
            <w:pPr>
              <w:pStyle w:val="9"/>
              <w:spacing w:line="440" w:lineRule="exact"/>
              <w:rPr>
                <w:rFonts w:ascii="微软雅黑" w:hAnsi="微软雅黑" w:eastAsia="微软雅黑"/>
              </w:rPr>
            </w:pPr>
          </w:p>
        </w:tc>
        <w:tc>
          <w:tcPr>
            <w:tcW w:w="116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33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701" w:type="dxa"/>
          </w:tcPr>
          <w:p>
            <w:pPr>
              <w:pStyle w:val="9"/>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9"/>
              <w:spacing w:line="440" w:lineRule="exact"/>
              <w:rPr>
                <w:rFonts w:ascii="微软雅黑" w:hAnsi="微软雅黑" w:eastAsia="微软雅黑"/>
              </w:rPr>
            </w:pPr>
          </w:p>
        </w:tc>
        <w:tc>
          <w:tcPr>
            <w:tcW w:w="1385" w:type="dxa"/>
          </w:tcPr>
          <w:p>
            <w:pPr>
              <w:pStyle w:val="9"/>
              <w:spacing w:line="440" w:lineRule="exact"/>
              <w:rPr>
                <w:rFonts w:ascii="微软雅黑" w:hAnsi="微软雅黑" w:eastAsia="微软雅黑"/>
              </w:rPr>
            </w:pPr>
          </w:p>
        </w:tc>
        <w:tc>
          <w:tcPr>
            <w:tcW w:w="116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33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701" w:type="dxa"/>
          </w:tcPr>
          <w:p>
            <w:pPr>
              <w:pStyle w:val="9"/>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9"/>
              <w:spacing w:line="440" w:lineRule="exact"/>
              <w:rPr>
                <w:rFonts w:ascii="微软雅黑" w:hAnsi="微软雅黑" w:eastAsia="微软雅黑"/>
              </w:rPr>
            </w:pPr>
          </w:p>
        </w:tc>
        <w:tc>
          <w:tcPr>
            <w:tcW w:w="1385" w:type="dxa"/>
          </w:tcPr>
          <w:p>
            <w:pPr>
              <w:pStyle w:val="9"/>
              <w:spacing w:line="440" w:lineRule="exact"/>
              <w:rPr>
                <w:rFonts w:ascii="微软雅黑" w:hAnsi="微软雅黑" w:eastAsia="微软雅黑"/>
              </w:rPr>
            </w:pPr>
          </w:p>
        </w:tc>
        <w:tc>
          <w:tcPr>
            <w:tcW w:w="116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33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701" w:type="dxa"/>
          </w:tcPr>
          <w:p>
            <w:pPr>
              <w:pStyle w:val="9"/>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9"/>
              <w:spacing w:line="440" w:lineRule="exact"/>
              <w:rPr>
                <w:rFonts w:ascii="微软雅黑" w:hAnsi="微软雅黑" w:eastAsia="微软雅黑"/>
              </w:rPr>
            </w:pPr>
          </w:p>
        </w:tc>
        <w:tc>
          <w:tcPr>
            <w:tcW w:w="1385" w:type="dxa"/>
          </w:tcPr>
          <w:p>
            <w:pPr>
              <w:pStyle w:val="9"/>
              <w:spacing w:line="440" w:lineRule="exact"/>
              <w:rPr>
                <w:rFonts w:ascii="微软雅黑" w:hAnsi="微软雅黑" w:eastAsia="微软雅黑"/>
              </w:rPr>
            </w:pPr>
          </w:p>
        </w:tc>
        <w:tc>
          <w:tcPr>
            <w:tcW w:w="116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33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701" w:type="dxa"/>
          </w:tcPr>
          <w:p>
            <w:pPr>
              <w:pStyle w:val="9"/>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9"/>
              <w:spacing w:line="440" w:lineRule="exact"/>
              <w:rPr>
                <w:rFonts w:ascii="微软雅黑" w:hAnsi="微软雅黑" w:eastAsia="微软雅黑"/>
              </w:rPr>
            </w:pPr>
          </w:p>
        </w:tc>
        <w:tc>
          <w:tcPr>
            <w:tcW w:w="1385" w:type="dxa"/>
          </w:tcPr>
          <w:p>
            <w:pPr>
              <w:pStyle w:val="9"/>
              <w:spacing w:line="440" w:lineRule="exact"/>
              <w:rPr>
                <w:rFonts w:ascii="微软雅黑" w:hAnsi="微软雅黑" w:eastAsia="微软雅黑"/>
              </w:rPr>
            </w:pPr>
          </w:p>
        </w:tc>
        <w:tc>
          <w:tcPr>
            <w:tcW w:w="116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337" w:type="dxa"/>
          </w:tcPr>
          <w:p>
            <w:pPr>
              <w:pStyle w:val="9"/>
              <w:spacing w:line="440" w:lineRule="exact"/>
              <w:rPr>
                <w:rFonts w:ascii="微软雅黑" w:hAnsi="微软雅黑" w:eastAsia="微软雅黑"/>
              </w:rPr>
            </w:pPr>
          </w:p>
        </w:tc>
        <w:tc>
          <w:tcPr>
            <w:tcW w:w="1134" w:type="dxa"/>
          </w:tcPr>
          <w:p>
            <w:pPr>
              <w:pStyle w:val="9"/>
              <w:spacing w:line="440" w:lineRule="exact"/>
              <w:rPr>
                <w:rFonts w:ascii="微软雅黑" w:hAnsi="微软雅黑" w:eastAsia="微软雅黑"/>
              </w:rPr>
            </w:pPr>
          </w:p>
        </w:tc>
        <w:tc>
          <w:tcPr>
            <w:tcW w:w="1701" w:type="dxa"/>
          </w:tcPr>
          <w:p>
            <w:pPr>
              <w:pStyle w:val="9"/>
              <w:spacing w:line="440" w:lineRule="exact"/>
              <w:rPr>
                <w:rFonts w:ascii="微软雅黑" w:hAnsi="微软雅黑" w:eastAsia="微软雅黑"/>
              </w:rPr>
            </w:pPr>
          </w:p>
        </w:tc>
      </w:tr>
    </w:tbl>
    <w:p>
      <w:pPr>
        <w:spacing w:line="440" w:lineRule="exact"/>
        <w:jc w:val="center"/>
        <w:rPr>
          <w:rFonts w:ascii="微软雅黑" w:hAnsi="微软雅黑" w:eastAsia="微软雅黑"/>
          <w:sz w:val="24"/>
        </w:rPr>
      </w:pPr>
    </w:p>
    <w:p>
      <w:pPr>
        <w:spacing w:line="440" w:lineRule="exact"/>
        <w:rPr>
          <w:rFonts w:ascii="微软雅黑" w:hAnsi="微软雅黑" w:eastAsia="微软雅黑"/>
          <w:sz w:val="24"/>
        </w:rPr>
        <w:sectPr>
          <w:pgSz w:w="11909" w:h="16834"/>
          <w:pgMar w:top="1440" w:right="1134" w:bottom="1440" w:left="1134" w:header="851" w:footer="992" w:gutter="0"/>
          <w:pgNumType w:fmt="decimalFullWidth"/>
          <w:cols w:space="720" w:num="1"/>
          <w:docGrid w:linePitch="381" w:charSpace="0"/>
        </w:sectPr>
      </w:pPr>
    </w:p>
    <w:p>
      <w:pPr>
        <w:pStyle w:val="23"/>
        <w:rPr>
          <w:rFonts w:ascii="微软雅黑" w:hAnsi="微软雅黑" w:eastAsia="微软雅黑"/>
        </w:rPr>
      </w:pPr>
      <w:bookmarkStart w:id="51" w:name="_Toc267939543"/>
      <w:bookmarkStart w:id="52" w:name="_Toc385419750"/>
      <w:bookmarkStart w:id="53" w:name="_Toc267921559"/>
      <w:bookmarkStart w:id="54" w:name="_Toc45812422"/>
      <w:r>
        <w:rPr>
          <w:rFonts w:hint="eastAsia" w:ascii="微软雅黑" w:hAnsi="微软雅黑" w:eastAsia="微软雅黑"/>
        </w:rPr>
        <w:t>附录六：</w:t>
      </w:r>
      <w:bookmarkEnd w:id="51"/>
      <w:bookmarkEnd w:id="52"/>
      <w:bookmarkEnd w:id="53"/>
      <w:r>
        <w:rPr>
          <w:rFonts w:hint="eastAsia" w:ascii="微软雅黑" w:hAnsi="微软雅黑" w:eastAsia="微软雅黑"/>
        </w:rPr>
        <w:t>投标人承担本项目主要专业技术人员一览表</w:t>
      </w:r>
      <w:bookmarkEnd w:id="54"/>
    </w:p>
    <w:p>
      <w:pPr>
        <w:spacing w:line="440" w:lineRule="exact"/>
        <w:ind w:firstLine="560"/>
        <w:rPr>
          <w:rFonts w:ascii="微软雅黑" w:hAnsi="微软雅黑" w:eastAsia="微软雅黑"/>
          <w:sz w:val="24"/>
        </w:rPr>
      </w:pPr>
    </w:p>
    <w:p>
      <w:pPr>
        <w:tabs>
          <w:tab w:val="left" w:pos="5130"/>
        </w:tabs>
        <w:autoSpaceDE w:val="0"/>
        <w:autoSpaceDN w:val="0"/>
        <w:adjustRightInd w:val="0"/>
        <w:spacing w:after="120" w:afterLines="50" w:line="360" w:lineRule="auto"/>
        <w:rPr>
          <w:rFonts w:ascii="微软雅黑" w:hAnsi="微软雅黑" w:eastAsia="微软雅黑" w:cs="宋体"/>
          <w:kern w:val="0"/>
          <w:szCs w:val="24"/>
        </w:rPr>
      </w:pPr>
      <w:r>
        <w:rPr>
          <w:rFonts w:ascii="微软雅黑" w:hAnsi="微软雅黑" w:eastAsia="微软雅黑" w:cs="宋体"/>
          <w:color w:val="000000"/>
          <w:kern w:val="0"/>
          <w:sz w:val="24"/>
          <w:szCs w:val="24"/>
        </w:rPr>
        <w:t>投标人名称：______________________________________</w:t>
      </w:r>
    </w:p>
    <w:p>
      <w:pPr>
        <w:pStyle w:val="14"/>
        <w:spacing w:line="480" w:lineRule="exact"/>
        <w:jc w:val="center"/>
        <w:rPr>
          <w:rFonts w:ascii="微软雅黑" w:hAnsi="微软雅黑" w:eastAsia="微软雅黑" w:cs="仿宋"/>
          <w:b/>
          <w:color w:val="000000"/>
          <w:sz w:val="24"/>
        </w:rPr>
      </w:pPr>
      <w:r>
        <w:rPr>
          <w:rFonts w:hint="eastAsia" w:ascii="微软雅黑" w:hAnsi="微软雅黑" w:eastAsia="微软雅黑" w:cs="仿宋"/>
          <w:b/>
          <w:color w:val="000000"/>
          <w:sz w:val="24"/>
        </w:rPr>
        <w:t>项目经理情况</w:t>
      </w:r>
    </w:p>
    <w:tbl>
      <w:tblPr>
        <w:tblStyle w:val="34"/>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498"/>
        <w:gridCol w:w="1065"/>
        <w:gridCol w:w="106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姓名</w:t>
            </w:r>
          </w:p>
        </w:tc>
        <w:tc>
          <w:tcPr>
            <w:tcW w:w="106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年龄</w:t>
            </w:r>
          </w:p>
        </w:tc>
        <w:tc>
          <w:tcPr>
            <w:tcW w:w="106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学历</w:t>
            </w:r>
          </w:p>
        </w:tc>
        <w:tc>
          <w:tcPr>
            <w:tcW w:w="106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工作年限</w:t>
            </w:r>
          </w:p>
        </w:tc>
        <w:tc>
          <w:tcPr>
            <w:tcW w:w="1498"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PMP或高级项目经理证书编号</w:t>
            </w:r>
          </w:p>
        </w:tc>
        <w:tc>
          <w:tcPr>
            <w:tcW w:w="106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承担过的本类项目名称</w:t>
            </w:r>
          </w:p>
        </w:tc>
        <w:tc>
          <w:tcPr>
            <w:tcW w:w="106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合同签订日期</w:t>
            </w:r>
          </w:p>
        </w:tc>
        <w:tc>
          <w:tcPr>
            <w:tcW w:w="143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1065" w:type="dxa"/>
            <w:vAlign w:val="center"/>
          </w:tcPr>
          <w:p>
            <w:pPr>
              <w:topLinePunct/>
              <w:snapToGrid w:val="0"/>
              <w:jc w:val="center"/>
              <w:rPr>
                <w:rFonts w:ascii="仿宋" w:hAnsi="仿宋" w:eastAsia="仿宋" w:cs="仿宋"/>
                <w:color w:val="000000"/>
                <w:sz w:val="24"/>
              </w:rPr>
            </w:pPr>
          </w:p>
        </w:tc>
        <w:tc>
          <w:tcPr>
            <w:tcW w:w="1065" w:type="dxa"/>
            <w:vAlign w:val="center"/>
          </w:tcPr>
          <w:p>
            <w:pPr>
              <w:topLinePunct/>
              <w:snapToGrid w:val="0"/>
              <w:jc w:val="center"/>
              <w:rPr>
                <w:rFonts w:ascii="仿宋" w:hAnsi="仿宋" w:eastAsia="仿宋" w:cs="仿宋"/>
                <w:color w:val="000000"/>
                <w:sz w:val="24"/>
              </w:rPr>
            </w:pPr>
          </w:p>
        </w:tc>
        <w:tc>
          <w:tcPr>
            <w:tcW w:w="1065" w:type="dxa"/>
            <w:vAlign w:val="center"/>
          </w:tcPr>
          <w:p>
            <w:pPr>
              <w:topLinePunct/>
              <w:snapToGrid w:val="0"/>
              <w:jc w:val="center"/>
              <w:rPr>
                <w:rFonts w:ascii="仿宋" w:hAnsi="仿宋" w:eastAsia="仿宋" w:cs="仿宋"/>
                <w:color w:val="000000"/>
                <w:sz w:val="24"/>
              </w:rPr>
            </w:pPr>
          </w:p>
        </w:tc>
        <w:tc>
          <w:tcPr>
            <w:tcW w:w="1065" w:type="dxa"/>
            <w:vAlign w:val="center"/>
          </w:tcPr>
          <w:p>
            <w:pPr>
              <w:topLinePunct/>
              <w:snapToGrid w:val="0"/>
              <w:jc w:val="center"/>
              <w:rPr>
                <w:rFonts w:ascii="仿宋" w:hAnsi="仿宋" w:eastAsia="仿宋" w:cs="仿宋"/>
                <w:color w:val="000000"/>
                <w:sz w:val="24"/>
              </w:rPr>
            </w:pPr>
          </w:p>
        </w:tc>
        <w:tc>
          <w:tcPr>
            <w:tcW w:w="1498" w:type="dxa"/>
            <w:vAlign w:val="center"/>
          </w:tcPr>
          <w:p>
            <w:pPr>
              <w:topLinePunct/>
              <w:snapToGrid w:val="0"/>
              <w:jc w:val="center"/>
              <w:rPr>
                <w:rFonts w:ascii="仿宋" w:hAnsi="仿宋" w:eastAsia="仿宋" w:cs="仿宋"/>
                <w:color w:val="000000"/>
                <w:sz w:val="24"/>
              </w:rPr>
            </w:pPr>
          </w:p>
        </w:tc>
        <w:tc>
          <w:tcPr>
            <w:tcW w:w="1065" w:type="dxa"/>
            <w:vAlign w:val="center"/>
          </w:tcPr>
          <w:p>
            <w:pPr>
              <w:topLinePunct/>
              <w:snapToGrid w:val="0"/>
              <w:jc w:val="center"/>
              <w:rPr>
                <w:rFonts w:ascii="仿宋" w:hAnsi="仿宋" w:eastAsia="仿宋" w:cs="仿宋"/>
                <w:color w:val="000000"/>
                <w:sz w:val="24"/>
              </w:rPr>
            </w:pPr>
          </w:p>
        </w:tc>
        <w:tc>
          <w:tcPr>
            <w:tcW w:w="1065" w:type="dxa"/>
            <w:vAlign w:val="center"/>
          </w:tcPr>
          <w:p>
            <w:pPr>
              <w:topLinePunct/>
              <w:snapToGrid w:val="0"/>
              <w:jc w:val="center"/>
              <w:rPr>
                <w:rFonts w:ascii="仿宋" w:hAnsi="仿宋" w:eastAsia="仿宋" w:cs="仿宋"/>
                <w:color w:val="000000"/>
                <w:sz w:val="24"/>
              </w:rPr>
            </w:pPr>
          </w:p>
        </w:tc>
        <w:tc>
          <w:tcPr>
            <w:tcW w:w="1435" w:type="dxa"/>
            <w:vAlign w:val="center"/>
          </w:tcPr>
          <w:p>
            <w:pPr>
              <w:topLinePunct/>
              <w:snapToGrid w:val="0"/>
              <w:jc w:val="center"/>
              <w:rPr>
                <w:rFonts w:ascii="仿宋" w:hAnsi="仿宋" w:eastAsia="仿宋" w:cs="仿宋"/>
                <w:color w:val="000000"/>
                <w:sz w:val="24"/>
              </w:rPr>
            </w:pPr>
          </w:p>
        </w:tc>
      </w:tr>
    </w:tbl>
    <w:p>
      <w:pPr>
        <w:topLinePunct/>
        <w:snapToGrid w:val="0"/>
        <w:spacing w:line="300" w:lineRule="auto"/>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注：</w:t>
      </w:r>
    </w:p>
    <w:p>
      <w:pPr>
        <w:topLinePunct/>
        <w:snapToGrid w:val="0"/>
        <w:spacing w:line="300" w:lineRule="auto"/>
        <w:ind w:firstLine="400" w:firstLineChars="200"/>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1、请附项目经理的简历、身份证复印件、学历证书复印件、PMP或高级项目经理证书复印件、劳动合同复印件和社保证明复印件，以及作为本类项目经理业绩的案例合同复印件。</w:t>
      </w:r>
    </w:p>
    <w:p>
      <w:pPr>
        <w:topLinePunct/>
        <w:snapToGrid w:val="0"/>
        <w:spacing w:line="300" w:lineRule="auto"/>
        <w:ind w:firstLine="392" w:firstLineChars="196"/>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2、项目经理一旦确定，除甲方要求更换外不得变更，作为本项目的对接人，必须全程参与相关工程师的协调、安排以及招标方的日常需求等。</w:t>
      </w:r>
    </w:p>
    <w:p>
      <w:pPr>
        <w:topLinePunct/>
        <w:snapToGrid w:val="0"/>
        <w:spacing w:line="300" w:lineRule="auto"/>
        <w:ind w:firstLine="470" w:firstLineChars="196"/>
        <w:rPr>
          <w:rFonts w:ascii="仿宋" w:hAnsi="仿宋" w:eastAsia="仿宋" w:cs="仿宋"/>
          <w:color w:val="000000"/>
          <w:sz w:val="24"/>
          <w:u w:val="single"/>
        </w:rPr>
      </w:pPr>
    </w:p>
    <w:p>
      <w:pPr>
        <w:spacing w:before="120"/>
        <w:jc w:val="center"/>
        <w:rPr>
          <w:rFonts w:ascii="微软雅黑" w:hAnsi="微软雅黑" w:eastAsia="微软雅黑"/>
        </w:rPr>
      </w:pPr>
      <w:r>
        <w:rPr>
          <w:rFonts w:hint="eastAsia" w:ascii="微软雅黑" w:hAnsi="微软雅黑" w:eastAsia="微软雅黑" w:cs="仿宋"/>
          <w:b/>
          <w:color w:val="000000"/>
          <w:sz w:val="24"/>
        </w:rPr>
        <w:t>团队人员情况一览表（每个人都需提供单独的简历）</w:t>
      </w:r>
    </w:p>
    <w:tbl>
      <w:tblPr>
        <w:tblStyle w:val="34"/>
        <w:tblW w:w="10347" w:type="dxa"/>
        <w:jc w:val="center"/>
        <w:tblInd w:w="0" w:type="dxa"/>
        <w:tblLayout w:type="fixed"/>
        <w:tblCellMar>
          <w:top w:w="0" w:type="dxa"/>
          <w:left w:w="108" w:type="dxa"/>
          <w:bottom w:w="0" w:type="dxa"/>
          <w:right w:w="108" w:type="dxa"/>
        </w:tblCellMar>
      </w:tblPr>
      <w:tblGrid>
        <w:gridCol w:w="709"/>
        <w:gridCol w:w="1152"/>
        <w:gridCol w:w="1080"/>
        <w:gridCol w:w="1080"/>
        <w:gridCol w:w="1080"/>
        <w:gridCol w:w="1278"/>
        <w:gridCol w:w="1134"/>
        <w:gridCol w:w="1275"/>
        <w:gridCol w:w="1559"/>
      </w:tblGrid>
      <w:tr>
        <w:tblPrEx>
          <w:tblLayout w:type="fixed"/>
          <w:tblCellMar>
            <w:top w:w="0" w:type="dxa"/>
            <w:left w:w="108" w:type="dxa"/>
            <w:bottom w:w="0" w:type="dxa"/>
            <w:right w:w="108" w:type="dxa"/>
          </w:tblCellMar>
        </w:tblPrEx>
        <w:trPr>
          <w:trHeight w:val="945" w:hRule="atLeast"/>
          <w:jc w:val="center"/>
        </w:trPr>
        <w:tc>
          <w:tcPr>
            <w:tcW w:w="709" w:type="dxa"/>
            <w:vMerge w:val="restart"/>
            <w:tcBorders>
              <w:top w:val="single" w:color="auto" w:sz="8" w:space="0"/>
              <w:left w:val="single" w:color="auto" w:sz="8"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序号</w:t>
            </w:r>
          </w:p>
        </w:tc>
        <w:tc>
          <w:tcPr>
            <w:tcW w:w="1152"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姓名</w:t>
            </w:r>
          </w:p>
        </w:tc>
        <w:tc>
          <w:tcPr>
            <w:tcW w:w="1080"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年龄</w:t>
            </w:r>
          </w:p>
        </w:tc>
        <w:tc>
          <w:tcPr>
            <w:tcW w:w="1080"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学历</w:t>
            </w:r>
          </w:p>
        </w:tc>
        <w:tc>
          <w:tcPr>
            <w:tcW w:w="1080"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工作年限</w:t>
            </w:r>
          </w:p>
        </w:tc>
        <w:tc>
          <w:tcPr>
            <w:tcW w:w="1278"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是否支持团队主要成员</w:t>
            </w:r>
          </w:p>
        </w:tc>
        <w:tc>
          <w:tcPr>
            <w:tcW w:w="1134"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参与项目时间段</w:t>
            </w:r>
          </w:p>
        </w:tc>
        <w:tc>
          <w:tcPr>
            <w:tcW w:w="1275"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擅长方向</w:t>
            </w:r>
          </w:p>
        </w:tc>
        <w:tc>
          <w:tcPr>
            <w:tcW w:w="1559" w:type="dxa"/>
            <w:vMerge w:val="restart"/>
            <w:tcBorders>
              <w:top w:val="single" w:color="auto" w:sz="8" w:space="0"/>
              <w:left w:val="single" w:color="auto" w:sz="4" w:space="0"/>
              <w:bottom w:val="single" w:color="auto" w:sz="8" w:space="0"/>
              <w:right w:val="single" w:color="auto" w:sz="8"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主要经历</w:t>
            </w:r>
          </w:p>
        </w:tc>
      </w:tr>
      <w:tr>
        <w:tblPrEx>
          <w:tblLayout w:type="fixed"/>
          <w:tblCellMar>
            <w:top w:w="0" w:type="dxa"/>
            <w:left w:w="108" w:type="dxa"/>
            <w:bottom w:w="0" w:type="dxa"/>
            <w:right w:w="108" w:type="dxa"/>
          </w:tblCellMar>
        </w:tblPrEx>
        <w:trPr>
          <w:trHeight w:val="768" w:hRule="atLeast"/>
          <w:jc w:val="center"/>
        </w:trPr>
        <w:tc>
          <w:tcPr>
            <w:tcW w:w="709" w:type="dxa"/>
            <w:vMerge w:val="continue"/>
            <w:tcBorders>
              <w:top w:val="single" w:color="auto" w:sz="4" w:space="0"/>
              <w:left w:val="single" w:color="auto" w:sz="8"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152"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080"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080"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080"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278"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134"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275"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559" w:type="dxa"/>
            <w:vMerge w:val="continue"/>
            <w:tcBorders>
              <w:top w:val="single" w:color="auto" w:sz="4" w:space="0"/>
              <w:left w:val="single" w:color="auto" w:sz="4" w:space="0"/>
              <w:bottom w:val="single" w:color="auto" w:sz="8" w:space="0"/>
              <w:right w:val="single" w:color="auto" w:sz="8" w:space="0"/>
            </w:tcBorders>
            <w:shd w:val="pct10" w:color="auto" w:fill="auto"/>
            <w:vAlign w:val="center"/>
          </w:tcPr>
          <w:p>
            <w:pPr>
              <w:rPr>
                <w:rFonts w:ascii="微软雅黑" w:hAnsi="微软雅黑" w:eastAsia="微软雅黑" w:cs="宋体"/>
                <w:b/>
                <w:bCs/>
                <w:color w:val="000000"/>
                <w:kern w:val="0"/>
                <w:szCs w:val="21"/>
              </w:rPr>
            </w:pPr>
          </w:p>
        </w:tc>
      </w:tr>
      <w:tr>
        <w:tblPrEx>
          <w:tblLayout w:type="fixed"/>
          <w:tblCellMar>
            <w:top w:w="0" w:type="dxa"/>
            <w:left w:w="108" w:type="dxa"/>
            <w:bottom w:w="0" w:type="dxa"/>
            <w:right w:w="108" w:type="dxa"/>
          </w:tblCellMar>
        </w:tblPrEx>
        <w:trPr>
          <w:trHeight w:val="270" w:hRule="atLeast"/>
          <w:jc w:val="center"/>
        </w:trPr>
        <w:tc>
          <w:tcPr>
            <w:tcW w:w="709" w:type="dxa"/>
            <w:tcBorders>
              <w:top w:val="single" w:color="auto" w:sz="8" w:space="0"/>
              <w:left w:val="single" w:color="auto" w:sz="8" w:space="0"/>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single" w:color="auto" w:sz="8" w:space="0"/>
              <w:left w:val="nil"/>
              <w:bottom w:val="single" w:color="auto" w:sz="4"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nil"/>
              <w:left w:val="nil"/>
              <w:bottom w:val="single" w:color="auto" w:sz="4"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nil"/>
              <w:left w:val="nil"/>
              <w:bottom w:val="single" w:color="auto" w:sz="4"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nil"/>
              <w:left w:val="nil"/>
              <w:bottom w:val="single" w:color="auto" w:sz="4"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nil"/>
              <w:left w:val="nil"/>
              <w:bottom w:val="single" w:color="auto" w:sz="4"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nil"/>
              <w:left w:val="nil"/>
              <w:bottom w:val="single" w:color="auto" w:sz="4"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85" w:hRule="atLeast"/>
          <w:jc w:val="center"/>
        </w:trPr>
        <w:tc>
          <w:tcPr>
            <w:tcW w:w="709" w:type="dxa"/>
            <w:tcBorders>
              <w:top w:val="nil"/>
              <w:left w:val="single" w:color="auto" w:sz="8" w:space="0"/>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nil"/>
              <w:left w:val="nil"/>
              <w:bottom w:val="single" w:color="auto" w:sz="8"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bl>
    <w:p>
      <w:pPr>
        <w:topLinePunct/>
        <w:snapToGrid w:val="0"/>
        <w:spacing w:line="300" w:lineRule="auto"/>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注：</w:t>
      </w:r>
    </w:p>
    <w:p>
      <w:pPr>
        <w:topLinePunct/>
        <w:snapToGrid w:val="0"/>
        <w:spacing w:line="300" w:lineRule="auto"/>
        <w:ind w:firstLine="392" w:firstLineChars="196"/>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1、请按照上述顺序附支持团队人员的简历、身份证复印件、学历证书复印件、职称证书复印件、资质证书复印件、劳动合同复印件和社保证明复印件。</w:t>
      </w:r>
    </w:p>
    <w:p>
      <w:pPr>
        <w:topLinePunct/>
        <w:snapToGrid w:val="0"/>
        <w:spacing w:line="300" w:lineRule="auto"/>
        <w:ind w:firstLine="392" w:firstLineChars="196"/>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2、团队全体人员一旦确定，变更不得超过20%，支持团队骨干成员不得变更，并且比例不低于支持团队人员的50%。</w:t>
      </w:r>
    </w:p>
    <w:p>
      <w:pPr>
        <w:pStyle w:val="14"/>
        <w:spacing w:line="300" w:lineRule="auto"/>
        <w:rPr>
          <w:rFonts w:ascii="微软雅黑" w:hAnsi="微软雅黑" w:eastAsia="微软雅黑" w:cs="仿宋"/>
          <w:color w:val="000000"/>
          <w:sz w:val="20"/>
        </w:rPr>
      </w:pPr>
      <w:r>
        <w:rPr>
          <w:rFonts w:hint="eastAsia" w:ascii="微软雅黑" w:hAnsi="微软雅黑" w:eastAsia="微软雅黑" w:cs="仿宋"/>
          <w:color w:val="000000"/>
          <w:sz w:val="20"/>
        </w:rPr>
        <w:t xml:space="preserve">    投标人名称（盖单位章）:</w:t>
      </w:r>
    </w:p>
    <w:p>
      <w:pPr>
        <w:topLinePunct/>
        <w:snapToGrid w:val="0"/>
        <w:spacing w:line="300" w:lineRule="auto"/>
        <w:ind w:firstLine="392" w:firstLineChars="196"/>
        <w:rPr>
          <w:rFonts w:ascii="微软雅黑" w:hAnsi="微软雅黑" w:eastAsia="微软雅黑" w:cs="仿宋"/>
          <w:color w:val="000000"/>
          <w:sz w:val="20"/>
          <w:szCs w:val="20"/>
          <w:u w:val="single"/>
        </w:rPr>
      </w:pPr>
      <w:r>
        <w:rPr>
          <w:rFonts w:hint="eastAsia" w:ascii="微软雅黑" w:hAnsi="微软雅黑" w:eastAsia="微软雅黑" w:cs="仿宋"/>
          <w:sz w:val="20"/>
          <w:szCs w:val="20"/>
        </w:rPr>
        <w:t>法定代表人或其委托代理人</w:t>
      </w:r>
      <w:r>
        <w:rPr>
          <w:rFonts w:hint="eastAsia" w:ascii="微软雅黑" w:hAnsi="微软雅黑" w:eastAsia="微软雅黑" w:cs="仿宋"/>
          <w:color w:val="000000"/>
          <w:sz w:val="20"/>
          <w:szCs w:val="20"/>
        </w:rPr>
        <w:t>（签字）:</w:t>
      </w:r>
    </w:p>
    <w:p>
      <w:pPr>
        <w:spacing w:before="120"/>
        <w:rPr>
          <w:rFonts w:ascii="微软雅黑" w:hAnsi="微软雅黑" w:eastAsia="微软雅黑"/>
        </w:rPr>
      </w:pPr>
    </w:p>
    <w:p>
      <w:pPr>
        <w:spacing w:line="440" w:lineRule="exact"/>
        <w:ind w:firstLine="560"/>
        <w:rPr>
          <w:rFonts w:ascii="微软雅黑" w:hAnsi="微软雅黑" w:eastAsia="微软雅黑"/>
          <w:sz w:val="24"/>
        </w:rPr>
      </w:pPr>
      <w:r>
        <w:rPr>
          <w:rFonts w:ascii="微软雅黑" w:hAnsi="微软雅黑" w:eastAsia="微软雅黑"/>
          <w:sz w:val="20"/>
          <w:szCs w:val="20"/>
        </w:rPr>
        <w:t>上表所列人员包括但不限项目经理、</w:t>
      </w:r>
      <w:r>
        <w:rPr>
          <w:rFonts w:hint="eastAsia" w:ascii="微软雅黑" w:hAnsi="微软雅黑" w:eastAsia="微软雅黑"/>
          <w:sz w:val="20"/>
          <w:szCs w:val="20"/>
        </w:rPr>
        <w:t>团队</w:t>
      </w:r>
      <w:r>
        <w:rPr>
          <w:rFonts w:ascii="微软雅黑" w:hAnsi="微软雅黑" w:eastAsia="微软雅黑"/>
          <w:sz w:val="20"/>
          <w:szCs w:val="20"/>
        </w:rPr>
        <w:t>核心人员。投标方承诺保证</w:t>
      </w:r>
      <w:r>
        <w:rPr>
          <w:rFonts w:hint="eastAsia" w:ascii="微软雅黑" w:hAnsi="微软雅黑" w:eastAsia="微软雅黑"/>
          <w:sz w:val="20"/>
          <w:szCs w:val="20"/>
        </w:rPr>
        <w:t>团队成</w:t>
      </w:r>
      <w:r>
        <w:rPr>
          <w:rFonts w:ascii="微软雅黑" w:hAnsi="微软雅黑" w:eastAsia="微软雅黑"/>
          <w:sz w:val="20"/>
          <w:szCs w:val="20"/>
        </w:rPr>
        <w:t>员简历信息真实可靠；承诺如因客观情况变更</w:t>
      </w:r>
      <w:r>
        <w:rPr>
          <w:rFonts w:hint="eastAsia" w:ascii="微软雅黑" w:hAnsi="微软雅黑" w:eastAsia="微软雅黑"/>
          <w:sz w:val="20"/>
          <w:szCs w:val="20"/>
        </w:rPr>
        <w:t>团队人</w:t>
      </w:r>
      <w:r>
        <w:rPr>
          <w:rFonts w:ascii="微软雅黑" w:hAnsi="微软雅黑" w:eastAsia="微软雅黑"/>
          <w:sz w:val="20"/>
          <w:szCs w:val="20"/>
        </w:rPr>
        <w:t>员时，必须征得</w:t>
      </w:r>
      <w:r>
        <w:rPr>
          <w:rFonts w:hint="eastAsia" w:ascii="微软雅黑" w:hAnsi="微软雅黑" w:eastAsia="微软雅黑"/>
          <w:sz w:val="20"/>
          <w:szCs w:val="20"/>
        </w:rPr>
        <w:t>招标方</w:t>
      </w:r>
      <w:r>
        <w:rPr>
          <w:rFonts w:ascii="微软雅黑" w:hAnsi="微软雅黑" w:eastAsia="微软雅黑"/>
          <w:sz w:val="20"/>
          <w:szCs w:val="20"/>
        </w:rPr>
        <w:t>同意，并保证接替人员能力及工作经历不低于原来人员。</w:t>
      </w:r>
      <w:r>
        <w:rPr>
          <w:rFonts w:hint="eastAsia" w:ascii="微软雅黑" w:hAnsi="微软雅黑" w:eastAsia="微软雅黑"/>
          <w:sz w:val="20"/>
          <w:szCs w:val="20"/>
        </w:rPr>
        <w:t>对于提供现场驻场的技术人员，需提供简历及本单位社保证明。</w:t>
      </w:r>
    </w:p>
    <w:p>
      <w:pPr>
        <w:spacing w:line="440" w:lineRule="exact"/>
        <w:ind w:firstLine="560"/>
        <w:rPr>
          <w:rFonts w:ascii="微软雅黑" w:hAnsi="微软雅黑" w:eastAsia="微软雅黑"/>
          <w:sz w:val="24"/>
        </w:rPr>
        <w:sectPr>
          <w:pgSz w:w="11909" w:h="16834"/>
          <w:pgMar w:top="1440" w:right="1134" w:bottom="1440" w:left="1134" w:header="851" w:footer="992" w:gutter="0"/>
          <w:pgNumType w:fmt="decimalFullWidth"/>
          <w:cols w:space="720" w:num="1"/>
          <w:docGrid w:linePitch="381" w:charSpace="0"/>
        </w:sectPr>
      </w:pPr>
    </w:p>
    <w:p>
      <w:pPr>
        <w:pStyle w:val="23"/>
        <w:rPr>
          <w:rFonts w:ascii="微软雅黑" w:hAnsi="微软雅黑" w:eastAsia="微软雅黑"/>
        </w:rPr>
      </w:pPr>
      <w:bookmarkStart w:id="55" w:name="_Toc385419751"/>
      <w:bookmarkStart w:id="56" w:name="_Toc267921560"/>
      <w:bookmarkStart w:id="57" w:name="_Toc267939544"/>
      <w:bookmarkStart w:id="58" w:name="_Toc45812423"/>
      <w:r>
        <w:rPr>
          <w:rFonts w:hint="eastAsia" w:ascii="微软雅黑" w:hAnsi="微软雅黑" w:eastAsia="微软雅黑"/>
        </w:rPr>
        <w:t>附录七：技术规格偏差表</w:t>
      </w:r>
      <w:bookmarkEnd w:id="55"/>
      <w:bookmarkEnd w:id="56"/>
      <w:bookmarkEnd w:id="57"/>
      <w:bookmarkEnd w:id="58"/>
    </w:p>
    <w:tbl>
      <w:tblPr>
        <w:tblStyle w:val="3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800"/>
        <w:gridCol w:w="2029"/>
        <w:gridCol w:w="283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3500" w:type="dxa"/>
            <w:gridSpan w:val="2"/>
            <w:shd w:val="pct10" w:color="auto" w:fill="auto"/>
            <w:vAlign w:val="bottom"/>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页号及条款编号</w:t>
            </w:r>
          </w:p>
        </w:tc>
        <w:tc>
          <w:tcPr>
            <w:tcW w:w="2029" w:type="dxa"/>
            <w:vMerge w:val="restart"/>
            <w:shd w:val="pct10" w:color="auto" w:fill="auto"/>
            <w:vAlign w:val="center"/>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技术规格描述</w:t>
            </w:r>
          </w:p>
        </w:tc>
        <w:tc>
          <w:tcPr>
            <w:tcW w:w="2835" w:type="dxa"/>
            <w:vMerge w:val="restart"/>
            <w:shd w:val="pct10" w:color="auto" w:fill="auto"/>
            <w:vAlign w:val="center"/>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与招标文件存在的偏差</w:t>
            </w:r>
          </w:p>
        </w:tc>
        <w:tc>
          <w:tcPr>
            <w:tcW w:w="1275" w:type="dxa"/>
            <w:vMerge w:val="restart"/>
            <w:shd w:val="pct10" w:color="auto" w:fill="auto"/>
            <w:vAlign w:val="center"/>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700" w:type="dxa"/>
            <w:shd w:val="pct10" w:color="auto" w:fill="auto"/>
            <w:vAlign w:val="bottom"/>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招标文件</w:t>
            </w:r>
          </w:p>
        </w:tc>
        <w:tc>
          <w:tcPr>
            <w:tcW w:w="1800" w:type="dxa"/>
            <w:shd w:val="pct10" w:color="auto" w:fill="auto"/>
            <w:vAlign w:val="bottom"/>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投标文件</w:t>
            </w:r>
          </w:p>
        </w:tc>
        <w:tc>
          <w:tcPr>
            <w:tcW w:w="2029" w:type="dxa"/>
            <w:vMerge w:val="continue"/>
            <w:shd w:val="pct10" w:color="auto" w:fill="auto"/>
            <w:vAlign w:val="bottom"/>
          </w:tcPr>
          <w:p>
            <w:pPr>
              <w:spacing w:line="440" w:lineRule="exact"/>
              <w:rPr>
                <w:rFonts w:ascii="微软雅黑" w:hAnsi="微软雅黑" w:eastAsia="微软雅黑"/>
                <w:b/>
                <w:snapToGrid w:val="0"/>
                <w:kern w:val="0"/>
                <w:sz w:val="20"/>
                <w:szCs w:val="20"/>
              </w:rPr>
            </w:pPr>
          </w:p>
        </w:tc>
        <w:tc>
          <w:tcPr>
            <w:tcW w:w="2835" w:type="dxa"/>
            <w:vMerge w:val="continue"/>
            <w:shd w:val="pct10" w:color="auto" w:fill="auto"/>
            <w:vAlign w:val="bottom"/>
          </w:tcPr>
          <w:p>
            <w:pPr>
              <w:spacing w:line="440" w:lineRule="exact"/>
              <w:rPr>
                <w:rFonts w:ascii="微软雅黑" w:hAnsi="微软雅黑" w:eastAsia="微软雅黑"/>
                <w:b/>
                <w:snapToGrid w:val="0"/>
                <w:kern w:val="0"/>
                <w:sz w:val="20"/>
                <w:szCs w:val="20"/>
              </w:rPr>
            </w:pPr>
          </w:p>
        </w:tc>
        <w:tc>
          <w:tcPr>
            <w:tcW w:w="1275" w:type="dxa"/>
            <w:vMerge w:val="continue"/>
            <w:shd w:val="pct10" w:color="auto" w:fill="auto"/>
            <w:vAlign w:val="bottom"/>
          </w:tcPr>
          <w:p>
            <w:pPr>
              <w:spacing w:line="440" w:lineRule="exact"/>
              <w:rPr>
                <w:rFonts w:ascii="微软雅黑" w:hAnsi="微软雅黑" w:eastAsia="微软雅黑"/>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0" w:type="dxa"/>
            <w:vAlign w:val="bottom"/>
          </w:tcPr>
          <w:p>
            <w:pPr>
              <w:spacing w:line="440" w:lineRule="exact"/>
              <w:rPr>
                <w:rFonts w:ascii="微软雅黑" w:hAnsi="微软雅黑" w:eastAsia="微软雅黑"/>
                <w:snapToGrid w:val="0"/>
                <w:kern w:val="0"/>
                <w:sz w:val="20"/>
                <w:szCs w:val="20"/>
              </w:rPr>
            </w:pPr>
          </w:p>
          <w:p>
            <w:pPr>
              <w:spacing w:line="440" w:lineRule="exact"/>
              <w:rPr>
                <w:rFonts w:ascii="微软雅黑" w:hAnsi="微软雅黑" w:eastAsia="微软雅黑"/>
                <w:snapToGrid w:val="0"/>
                <w:kern w:val="0"/>
                <w:sz w:val="20"/>
                <w:szCs w:val="20"/>
              </w:rPr>
            </w:pPr>
          </w:p>
          <w:p>
            <w:pPr>
              <w:spacing w:line="440" w:lineRule="exact"/>
              <w:rPr>
                <w:rFonts w:ascii="微软雅黑" w:hAnsi="微软雅黑" w:eastAsia="微软雅黑"/>
                <w:snapToGrid w:val="0"/>
                <w:kern w:val="0"/>
                <w:sz w:val="20"/>
                <w:szCs w:val="20"/>
              </w:rPr>
            </w:pPr>
          </w:p>
        </w:tc>
        <w:tc>
          <w:tcPr>
            <w:tcW w:w="1800" w:type="dxa"/>
            <w:vAlign w:val="bottom"/>
          </w:tcPr>
          <w:p>
            <w:pPr>
              <w:spacing w:line="440" w:lineRule="exact"/>
              <w:rPr>
                <w:rFonts w:ascii="微软雅黑" w:hAnsi="微软雅黑" w:eastAsia="微软雅黑"/>
                <w:snapToGrid w:val="0"/>
                <w:kern w:val="0"/>
                <w:sz w:val="20"/>
                <w:szCs w:val="20"/>
              </w:rPr>
            </w:pPr>
          </w:p>
        </w:tc>
        <w:tc>
          <w:tcPr>
            <w:tcW w:w="2029" w:type="dxa"/>
            <w:vAlign w:val="bottom"/>
          </w:tcPr>
          <w:p>
            <w:pPr>
              <w:spacing w:line="440" w:lineRule="exact"/>
              <w:rPr>
                <w:rFonts w:ascii="微软雅黑" w:hAnsi="微软雅黑" w:eastAsia="微软雅黑"/>
                <w:snapToGrid w:val="0"/>
                <w:kern w:val="0"/>
                <w:sz w:val="20"/>
                <w:szCs w:val="20"/>
              </w:rPr>
            </w:pPr>
          </w:p>
        </w:tc>
        <w:tc>
          <w:tcPr>
            <w:tcW w:w="2835" w:type="dxa"/>
            <w:vAlign w:val="bottom"/>
          </w:tcPr>
          <w:p>
            <w:pPr>
              <w:spacing w:line="440" w:lineRule="exact"/>
              <w:rPr>
                <w:rFonts w:ascii="微软雅黑" w:hAnsi="微软雅黑" w:eastAsia="微软雅黑"/>
                <w:snapToGrid w:val="0"/>
                <w:kern w:val="0"/>
                <w:sz w:val="20"/>
                <w:szCs w:val="20"/>
              </w:rPr>
            </w:pPr>
          </w:p>
        </w:tc>
        <w:tc>
          <w:tcPr>
            <w:tcW w:w="1275" w:type="dxa"/>
            <w:vAlign w:val="bottom"/>
          </w:tcPr>
          <w:p>
            <w:pPr>
              <w:spacing w:line="440" w:lineRule="exact"/>
              <w:rPr>
                <w:rFonts w:ascii="微软雅黑" w:hAnsi="微软雅黑" w:eastAsia="微软雅黑"/>
                <w:snapToGrid w:val="0"/>
                <w:kern w:val="0"/>
                <w:sz w:val="20"/>
                <w:szCs w:val="20"/>
              </w:rPr>
            </w:pPr>
          </w:p>
        </w:tc>
      </w:tr>
    </w:tbl>
    <w:p>
      <w:pPr>
        <w:rPr>
          <w:rFonts w:ascii="微软雅黑" w:hAnsi="微软雅黑" w:eastAsia="微软雅黑" w:cs="黑体"/>
          <w:b/>
          <w:bCs/>
          <w:sz w:val="44"/>
          <w:szCs w:val="32"/>
        </w:rPr>
      </w:pPr>
    </w:p>
    <w:sectPr>
      <w:headerReference r:id="rId8" w:type="default"/>
      <w:pgSz w:w="11909" w:h="16834"/>
      <w:pgMar w:top="1440" w:right="1134" w:bottom="1440" w:left="1134" w:header="0" w:footer="907" w:gutter="0"/>
      <w:pgNumType w:fmt="decimalFullWidt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楷体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rPr>
      <w:fldChar w:fldCharType="begin"/>
    </w:r>
    <w:r>
      <w:instrText xml:space="preserve">PAGE   \* MERGEFORMAT</w:instrText>
    </w:r>
    <w:r>
      <w:rPr>
        <w:rFonts w:hint="eastAsia"/>
      </w:rPr>
      <w:fldChar w:fldCharType="separate"/>
    </w:r>
    <w:r>
      <w:rPr>
        <w:rFonts w:hint="eastAsia"/>
        <w:lang w:val="zh-CN"/>
      </w:rPr>
      <w:t>１</w:t>
    </w:r>
    <w:r>
      <w:rPr>
        <w:rFonts w:hint="eastAsia"/>
        <w:lang w:val="zh-CN"/>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rPr>
      <w:fldChar w:fldCharType="begin"/>
    </w:r>
    <w:r>
      <w:instrText xml:space="preserve">PAGE   \* MERGEFORMAT</w:instrText>
    </w:r>
    <w:r>
      <w:rPr>
        <w:rFonts w:hint="eastAsia"/>
      </w:rPr>
      <w:fldChar w:fldCharType="separate"/>
    </w:r>
    <w:r>
      <w:rPr>
        <w:rFonts w:hint="eastAsia"/>
        <w:lang w:val="zh-CN"/>
      </w:rPr>
      <w:t>３</w:t>
    </w:r>
    <w:r>
      <w:rPr>
        <w:rFonts w:hint="eastAsia"/>
        <w:lang w:val="zh-CN"/>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rPr>
      <w:fldChar w:fldCharType="begin"/>
    </w:r>
    <w:r>
      <w:instrText xml:space="preserve">PAGE   \* MERGEFORMAT</w:instrText>
    </w:r>
    <w:r>
      <w:rPr>
        <w:rFonts w:hint="eastAsia"/>
      </w:rPr>
      <w:fldChar w:fldCharType="separate"/>
    </w:r>
    <w:r>
      <w:rPr>
        <w:rFonts w:hint="eastAsia"/>
        <w:lang w:val="zh-CN"/>
      </w:rPr>
      <w:t>９</w:t>
    </w:r>
    <w:r>
      <w:rPr>
        <w:rFonts w:hint="eastAsia"/>
        <w:lang w:val="zh-CN"/>
      </w:rPr>
      <w:fldChar w:fldCharType="end"/>
    </w: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rPr>
      <w:fldChar w:fldCharType="begin"/>
    </w:r>
    <w:r>
      <w:instrText xml:space="preserve">PAGE   \* MERGEFORMAT</w:instrText>
    </w:r>
    <w:r>
      <w:rPr>
        <w:rFonts w:hint="eastAsia"/>
      </w:rPr>
      <w:fldChar w:fldCharType="separate"/>
    </w:r>
    <w:r>
      <w:rPr>
        <w:rFonts w:hint="eastAsia"/>
        <w:lang w:val="zh-CN"/>
      </w:rPr>
      <w:t>４０</w:t>
    </w:r>
    <w:r>
      <w:rPr>
        <w:rFonts w:hint="eastAsia"/>
        <w:lang w:val="zh-CN"/>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4"/>
    <w:multiLevelType w:val="singleLevel"/>
    <w:tmpl w:val="00000004"/>
    <w:lvl w:ilvl="0" w:tentative="0">
      <w:start w:val="16"/>
      <w:numFmt w:val="decimal"/>
      <w:lvlText w:val=""/>
      <w:lvlJc w:val="left"/>
      <w:pPr>
        <w:tabs>
          <w:tab w:val="left" w:pos="360"/>
        </w:tabs>
        <w:ind w:left="360" w:hanging="360"/>
      </w:pPr>
      <w:rPr>
        <w:rFonts w:hint="default"/>
      </w:rPr>
    </w:lvl>
  </w:abstractNum>
  <w:abstractNum w:abstractNumId="2">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decimal"/>
      <w:lvlText w:val="1.%2"/>
      <w:lvlJc w:val="left"/>
      <w:pPr>
        <w:tabs>
          <w:tab w:val="left" w:pos="992"/>
        </w:tabs>
        <w:ind w:left="992" w:hanging="567"/>
      </w:pPr>
      <w:rPr>
        <w:rFonts w:hint="eastAsia"/>
      </w:rPr>
    </w:lvl>
    <w:lvl w:ilvl="2" w:tentative="0">
      <w:start w:val="1"/>
      <w:numFmt w:val="decimal"/>
      <w:lvlText w:val="附件8－%3."/>
      <w:lvlJc w:val="left"/>
      <w:pPr>
        <w:tabs>
          <w:tab w:val="left" w:pos="1931"/>
        </w:tabs>
        <w:ind w:left="1418" w:hanging="567"/>
      </w:pPr>
      <w:rPr>
        <w:rFonts w:hint="eastAsia"/>
      </w:rPr>
    </w:lvl>
    <w:lvl w:ilvl="3" w:tentative="0">
      <w:start w:val="1"/>
      <w:numFmt w:val="decimal"/>
      <w:lvlText w:val="%1.%2"/>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D"/>
    <w:multiLevelType w:val="multilevel"/>
    <w:tmpl w:val="0000000D"/>
    <w:lvl w:ilvl="0" w:tentative="0">
      <w:start w:val="1"/>
      <w:numFmt w:val="decimal"/>
      <w:lvlText w:val="%1."/>
      <w:lvlJc w:val="left"/>
      <w:pPr>
        <w:tabs>
          <w:tab w:val="left" w:pos="1155"/>
        </w:tabs>
        <w:ind w:left="1155" w:hanging="420"/>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4">
    <w:nsid w:val="0000000F"/>
    <w:multiLevelType w:val="multilevel"/>
    <w:tmpl w:val="0000000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multilevel"/>
    <w:tmpl w:val="00000012"/>
    <w:lvl w:ilvl="0" w:tentative="0">
      <w:start w:val="1"/>
      <w:numFmt w:val="decimal"/>
      <w:lvlText w:val="%1）"/>
      <w:lvlJc w:val="left"/>
      <w:pPr>
        <w:tabs>
          <w:tab w:val="left" w:pos="900"/>
        </w:tabs>
        <w:ind w:left="900" w:hanging="360"/>
      </w:pPr>
      <w:rPr>
        <w:rFonts w:ascii="宋体" w:hAnsi="宋体" w:eastAsia="宋体"/>
        <w:b w:val="0"/>
      </w:rPr>
    </w:lvl>
    <w:lvl w:ilvl="1" w:tentative="0">
      <w:start w:val="1"/>
      <w:numFmt w:val="none"/>
      <w:lvlText w:val="1)"/>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5"/>
    <w:multiLevelType w:val="multilevel"/>
    <w:tmpl w:val="00000015"/>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26"/>
    <w:multiLevelType w:val="multilevel"/>
    <w:tmpl w:val="00000026"/>
    <w:lvl w:ilvl="0" w:tentative="0">
      <w:start w:val="1"/>
      <w:numFmt w:val="upperRoman"/>
      <w:lvlText w:val="(%1)"/>
      <w:lvlJc w:val="left"/>
      <w:pPr>
        <w:tabs>
          <w:tab w:val="left" w:pos="1588"/>
        </w:tabs>
        <w:ind w:left="1588" w:hanging="851"/>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A"/>
    <w:multiLevelType w:val="multilevel"/>
    <w:tmpl w:val="0000002A"/>
    <w:lvl w:ilvl="0" w:tentative="0">
      <w:start w:val="1"/>
      <w:numFmt w:val="decimal"/>
      <w:lvlText w:val="%1)"/>
      <w:lvlJc w:val="left"/>
      <w:pPr>
        <w:tabs>
          <w:tab w:val="left" w:pos="465"/>
        </w:tabs>
        <w:ind w:left="465" w:hanging="255"/>
      </w:pPr>
      <w:rPr>
        <w:rFonts w:hint="eastAsia"/>
        <w:b w:val="0"/>
      </w:rPr>
    </w:lvl>
    <w:lvl w:ilvl="1" w:tentative="0">
      <w:start w:val="1"/>
      <w:numFmt w:val="japaneseCounting"/>
      <w:lvlText w:val="%2、"/>
      <w:lvlJc w:val="left"/>
      <w:pPr>
        <w:tabs>
          <w:tab w:val="left" w:pos="1140"/>
        </w:tabs>
        <w:ind w:left="1140" w:hanging="720"/>
      </w:pPr>
      <w:rPr>
        <w:rFonts w:hint="default"/>
        <w:lang w:val="en-US"/>
      </w:rPr>
    </w:lvl>
    <w:lvl w:ilvl="2" w:tentative="0">
      <w:start w:val="1"/>
      <w:numFmt w:val="decimal"/>
      <w:lvlText w:val="%3、"/>
      <w:lvlJc w:val="left"/>
      <w:pPr>
        <w:ind w:left="36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E"/>
    <w:multiLevelType w:val="multilevel"/>
    <w:tmpl w:val="0000002E"/>
    <w:lvl w:ilvl="0" w:tentative="0">
      <w:start w:val="1"/>
      <w:numFmt w:val="decimal"/>
      <w:lvlText w:val="%1)"/>
      <w:lvlJc w:val="left"/>
      <w:pPr>
        <w:tabs>
          <w:tab w:val="left" w:pos="840"/>
        </w:tabs>
        <w:ind w:left="840" w:hanging="420"/>
      </w:pPr>
    </w:lvl>
    <w:lvl w:ilvl="1" w:tentative="0">
      <w:start w:val="7"/>
      <w:numFmt w:val="decimal"/>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C2F16FE"/>
    <w:multiLevelType w:val="multilevel"/>
    <w:tmpl w:val="0C2F16FE"/>
    <w:lvl w:ilvl="0" w:tentative="0">
      <w:start w:val="1"/>
      <w:numFmt w:val="decimal"/>
      <w:pStyle w:val="48"/>
      <w:lvlText w:val="%1)"/>
      <w:lvlJc w:val="left"/>
      <w:pPr>
        <w:ind w:left="846" w:hanging="420"/>
      </w:pPr>
      <w:rPr>
        <w:color w:val="auto"/>
        <w:sz w:val="21"/>
        <w:szCs w:val="21"/>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0E160AEA"/>
    <w:multiLevelType w:val="multilevel"/>
    <w:tmpl w:val="0E160AE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610351C"/>
    <w:multiLevelType w:val="singleLevel"/>
    <w:tmpl w:val="3610351C"/>
    <w:lvl w:ilvl="0" w:tentative="0">
      <w:start w:val="1"/>
      <w:numFmt w:val="decimal"/>
      <w:lvlText w:val="%1."/>
      <w:lvlJc w:val="left"/>
      <w:pPr>
        <w:ind w:left="425" w:hanging="425"/>
      </w:pPr>
      <w:rPr>
        <w:rFonts w:hint="default"/>
      </w:rPr>
    </w:lvl>
  </w:abstractNum>
  <w:abstractNum w:abstractNumId="13">
    <w:nsid w:val="3CC75010"/>
    <w:multiLevelType w:val="multilevel"/>
    <w:tmpl w:val="3CC7501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88A13C8"/>
    <w:multiLevelType w:val="multilevel"/>
    <w:tmpl w:val="488A13C8"/>
    <w:lvl w:ilvl="0" w:tentative="0">
      <w:start w:val="1"/>
      <w:numFmt w:val="bullet"/>
      <w:lvlText w:val=""/>
      <w:lvlJc w:val="left"/>
      <w:pPr>
        <w:ind w:left="820" w:hanging="420"/>
      </w:pPr>
      <w:rPr>
        <w:rFonts w:hint="default" w:ascii="Wingdings" w:hAnsi="Wingding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15">
    <w:nsid w:val="5C135022"/>
    <w:multiLevelType w:val="singleLevel"/>
    <w:tmpl w:val="5C135022"/>
    <w:lvl w:ilvl="0" w:tentative="0">
      <w:start w:val="2"/>
      <w:numFmt w:val="chineseCounting"/>
      <w:suff w:val="nothing"/>
      <w:lvlText w:val="%1、"/>
      <w:lvlJc w:val="left"/>
      <w:rPr>
        <w:rFonts w:hint="eastAsia"/>
      </w:rPr>
    </w:lvl>
  </w:abstractNum>
  <w:abstractNum w:abstractNumId="16">
    <w:nsid w:val="6FC5208C"/>
    <w:multiLevelType w:val="multilevel"/>
    <w:tmpl w:val="6FC5208C"/>
    <w:lvl w:ilvl="0" w:tentative="0">
      <w:start w:val="1"/>
      <w:numFmt w:val="decimal"/>
      <w:lvlText w:val="%1."/>
      <w:lvlJc w:val="left"/>
      <w:pPr>
        <w:ind w:left="360" w:hanging="360"/>
      </w:pPr>
      <w:rPr>
        <w:rFonts w:hint="default"/>
      </w:rPr>
    </w:lvl>
    <w:lvl w:ilvl="1" w:tentative="0">
      <w:start w:val="6"/>
      <w:numFmt w:val="decimal"/>
      <w:isLgl/>
      <w:lvlText w:val="%1.%2"/>
      <w:lvlJc w:val="left"/>
      <w:pPr>
        <w:ind w:left="405" w:hanging="40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10"/>
  </w:num>
  <w:num w:numId="2">
    <w:abstractNumId w:val="16"/>
  </w:num>
  <w:num w:numId="3">
    <w:abstractNumId w:val="12"/>
  </w:num>
  <w:num w:numId="4">
    <w:abstractNumId w:val="11"/>
  </w:num>
  <w:num w:numId="5">
    <w:abstractNumId w:val="9"/>
  </w:num>
  <w:num w:numId="6">
    <w:abstractNumId w:val="8"/>
  </w:num>
  <w:num w:numId="7">
    <w:abstractNumId w:val="7"/>
  </w:num>
  <w:num w:numId="8">
    <w:abstractNumId w:val="2"/>
  </w:num>
  <w:num w:numId="9">
    <w:abstractNumId w:val="5"/>
  </w:num>
  <w:num w:numId="10">
    <w:abstractNumId w:val="14"/>
  </w:num>
  <w:num w:numId="11">
    <w:abstractNumId w:val="3"/>
  </w:num>
  <w:num w:numId="12">
    <w:abstractNumId w:val="1"/>
  </w:num>
  <w:num w:numId="13">
    <w:abstractNumId w:val="15"/>
  </w:num>
  <w:num w:numId="14">
    <w:abstractNumId w:val="13"/>
  </w:num>
  <w:num w:numId="15">
    <w:abstractNumId w:val="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5N2U1ODQwM2VjNTIzZmQyY2FiZGRiODU0NWVhYWIifQ=="/>
  </w:docVars>
  <w:rsids>
    <w:rsidRoot w:val="00644948"/>
    <w:rsid w:val="000016CE"/>
    <w:rsid w:val="00001E60"/>
    <w:rsid w:val="00002154"/>
    <w:rsid w:val="00003065"/>
    <w:rsid w:val="00004B12"/>
    <w:rsid w:val="00005724"/>
    <w:rsid w:val="00005ED6"/>
    <w:rsid w:val="00006160"/>
    <w:rsid w:val="000074F1"/>
    <w:rsid w:val="00007A4F"/>
    <w:rsid w:val="00010D22"/>
    <w:rsid w:val="00011740"/>
    <w:rsid w:val="00011C0B"/>
    <w:rsid w:val="00012661"/>
    <w:rsid w:val="0001303E"/>
    <w:rsid w:val="000132A7"/>
    <w:rsid w:val="00013909"/>
    <w:rsid w:val="00013914"/>
    <w:rsid w:val="00013A73"/>
    <w:rsid w:val="0001454E"/>
    <w:rsid w:val="0001472E"/>
    <w:rsid w:val="00014796"/>
    <w:rsid w:val="00014AF3"/>
    <w:rsid w:val="00016955"/>
    <w:rsid w:val="00016A9C"/>
    <w:rsid w:val="000170A8"/>
    <w:rsid w:val="000200EB"/>
    <w:rsid w:val="00020BA6"/>
    <w:rsid w:val="00020EB5"/>
    <w:rsid w:val="000212F4"/>
    <w:rsid w:val="000221C2"/>
    <w:rsid w:val="00022870"/>
    <w:rsid w:val="00024113"/>
    <w:rsid w:val="000244DF"/>
    <w:rsid w:val="00025A47"/>
    <w:rsid w:val="000262FB"/>
    <w:rsid w:val="00026F23"/>
    <w:rsid w:val="0002783B"/>
    <w:rsid w:val="0002790B"/>
    <w:rsid w:val="00030BE3"/>
    <w:rsid w:val="00031C4F"/>
    <w:rsid w:val="00032358"/>
    <w:rsid w:val="0003258A"/>
    <w:rsid w:val="00034552"/>
    <w:rsid w:val="00035061"/>
    <w:rsid w:val="00035B73"/>
    <w:rsid w:val="00036B6C"/>
    <w:rsid w:val="00036C90"/>
    <w:rsid w:val="000409B1"/>
    <w:rsid w:val="00040C1E"/>
    <w:rsid w:val="00040E38"/>
    <w:rsid w:val="0004172D"/>
    <w:rsid w:val="000427AF"/>
    <w:rsid w:val="000442AB"/>
    <w:rsid w:val="00045267"/>
    <w:rsid w:val="00046A14"/>
    <w:rsid w:val="000471D8"/>
    <w:rsid w:val="00050508"/>
    <w:rsid w:val="000509E8"/>
    <w:rsid w:val="00051C6D"/>
    <w:rsid w:val="000522C2"/>
    <w:rsid w:val="000524AD"/>
    <w:rsid w:val="00052680"/>
    <w:rsid w:val="00053A78"/>
    <w:rsid w:val="00053B37"/>
    <w:rsid w:val="00053F7F"/>
    <w:rsid w:val="00054454"/>
    <w:rsid w:val="0005458C"/>
    <w:rsid w:val="00054E31"/>
    <w:rsid w:val="00055838"/>
    <w:rsid w:val="000573DF"/>
    <w:rsid w:val="00060667"/>
    <w:rsid w:val="00060831"/>
    <w:rsid w:val="0006170B"/>
    <w:rsid w:val="00062291"/>
    <w:rsid w:val="0006437E"/>
    <w:rsid w:val="0006493B"/>
    <w:rsid w:val="000654C4"/>
    <w:rsid w:val="00066B8E"/>
    <w:rsid w:val="000670E3"/>
    <w:rsid w:val="00067998"/>
    <w:rsid w:val="0007045E"/>
    <w:rsid w:val="00070627"/>
    <w:rsid w:val="000711D5"/>
    <w:rsid w:val="00071890"/>
    <w:rsid w:val="00071C5D"/>
    <w:rsid w:val="00072206"/>
    <w:rsid w:val="00072D40"/>
    <w:rsid w:val="00072FBA"/>
    <w:rsid w:val="0007482B"/>
    <w:rsid w:val="0007546E"/>
    <w:rsid w:val="000801A6"/>
    <w:rsid w:val="00080203"/>
    <w:rsid w:val="000809B8"/>
    <w:rsid w:val="00081179"/>
    <w:rsid w:val="00082D1F"/>
    <w:rsid w:val="0008449B"/>
    <w:rsid w:val="00084FC5"/>
    <w:rsid w:val="000856AB"/>
    <w:rsid w:val="00086000"/>
    <w:rsid w:val="00086B79"/>
    <w:rsid w:val="00086CA9"/>
    <w:rsid w:val="00087062"/>
    <w:rsid w:val="000872F7"/>
    <w:rsid w:val="0009272D"/>
    <w:rsid w:val="00092E5D"/>
    <w:rsid w:val="00092EFB"/>
    <w:rsid w:val="000946CB"/>
    <w:rsid w:val="00095B14"/>
    <w:rsid w:val="000A069E"/>
    <w:rsid w:val="000A0D08"/>
    <w:rsid w:val="000A0E87"/>
    <w:rsid w:val="000A2428"/>
    <w:rsid w:val="000A2B56"/>
    <w:rsid w:val="000A3578"/>
    <w:rsid w:val="000A44EA"/>
    <w:rsid w:val="000A4DFD"/>
    <w:rsid w:val="000A55C9"/>
    <w:rsid w:val="000A580D"/>
    <w:rsid w:val="000A6872"/>
    <w:rsid w:val="000B0C83"/>
    <w:rsid w:val="000B17F8"/>
    <w:rsid w:val="000B1A00"/>
    <w:rsid w:val="000B1E36"/>
    <w:rsid w:val="000B2DE3"/>
    <w:rsid w:val="000B329A"/>
    <w:rsid w:val="000B3C6A"/>
    <w:rsid w:val="000B4146"/>
    <w:rsid w:val="000B481B"/>
    <w:rsid w:val="000B4D45"/>
    <w:rsid w:val="000B5591"/>
    <w:rsid w:val="000B562F"/>
    <w:rsid w:val="000B5C40"/>
    <w:rsid w:val="000B5D73"/>
    <w:rsid w:val="000B601A"/>
    <w:rsid w:val="000B6237"/>
    <w:rsid w:val="000B6804"/>
    <w:rsid w:val="000B6CDF"/>
    <w:rsid w:val="000C08B2"/>
    <w:rsid w:val="000C1091"/>
    <w:rsid w:val="000C12A8"/>
    <w:rsid w:val="000C34F3"/>
    <w:rsid w:val="000C3901"/>
    <w:rsid w:val="000C4CF2"/>
    <w:rsid w:val="000C73AB"/>
    <w:rsid w:val="000C7534"/>
    <w:rsid w:val="000D06BF"/>
    <w:rsid w:val="000D0769"/>
    <w:rsid w:val="000D08B7"/>
    <w:rsid w:val="000D08C5"/>
    <w:rsid w:val="000D0CAE"/>
    <w:rsid w:val="000D1581"/>
    <w:rsid w:val="000D3264"/>
    <w:rsid w:val="000D3BE6"/>
    <w:rsid w:val="000D4D58"/>
    <w:rsid w:val="000D4FBF"/>
    <w:rsid w:val="000D5730"/>
    <w:rsid w:val="000D5D0A"/>
    <w:rsid w:val="000D60AB"/>
    <w:rsid w:val="000D62AB"/>
    <w:rsid w:val="000D676A"/>
    <w:rsid w:val="000E0A1E"/>
    <w:rsid w:val="000E0C34"/>
    <w:rsid w:val="000E13E0"/>
    <w:rsid w:val="000E1B21"/>
    <w:rsid w:val="000E2261"/>
    <w:rsid w:val="000E22FD"/>
    <w:rsid w:val="000E24F9"/>
    <w:rsid w:val="000E27BF"/>
    <w:rsid w:val="000E28C9"/>
    <w:rsid w:val="000E33CF"/>
    <w:rsid w:val="000E3F0F"/>
    <w:rsid w:val="000E4161"/>
    <w:rsid w:val="000E4773"/>
    <w:rsid w:val="000E5E92"/>
    <w:rsid w:val="000E6E03"/>
    <w:rsid w:val="000E7A27"/>
    <w:rsid w:val="000E7F19"/>
    <w:rsid w:val="000F013F"/>
    <w:rsid w:val="000F04B0"/>
    <w:rsid w:val="000F30C8"/>
    <w:rsid w:val="000F4026"/>
    <w:rsid w:val="000F5FED"/>
    <w:rsid w:val="000F6B05"/>
    <w:rsid w:val="000F6F0B"/>
    <w:rsid w:val="000F7F8E"/>
    <w:rsid w:val="000F7FF6"/>
    <w:rsid w:val="00100339"/>
    <w:rsid w:val="0010110D"/>
    <w:rsid w:val="001013D5"/>
    <w:rsid w:val="001018BD"/>
    <w:rsid w:val="00101F5D"/>
    <w:rsid w:val="00102774"/>
    <w:rsid w:val="00105614"/>
    <w:rsid w:val="001066CB"/>
    <w:rsid w:val="001067C4"/>
    <w:rsid w:val="001067E7"/>
    <w:rsid w:val="00106C09"/>
    <w:rsid w:val="00106D1E"/>
    <w:rsid w:val="001072F7"/>
    <w:rsid w:val="00107A88"/>
    <w:rsid w:val="00107D4D"/>
    <w:rsid w:val="001109B7"/>
    <w:rsid w:val="00110D02"/>
    <w:rsid w:val="001112E3"/>
    <w:rsid w:val="0011215B"/>
    <w:rsid w:val="00112B0E"/>
    <w:rsid w:val="00112FE4"/>
    <w:rsid w:val="00114469"/>
    <w:rsid w:val="00114613"/>
    <w:rsid w:val="001151A5"/>
    <w:rsid w:val="00115CFA"/>
    <w:rsid w:val="001163AE"/>
    <w:rsid w:val="00120B4C"/>
    <w:rsid w:val="00120E64"/>
    <w:rsid w:val="00120FAA"/>
    <w:rsid w:val="0012153A"/>
    <w:rsid w:val="001216AE"/>
    <w:rsid w:val="00121753"/>
    <w:rsid w:val="00121821"/>
    <w:rsid w:val="00121BFE"/>
    <w:rsid w:val="001221F9"/>
    <w:rsid w:val="0012296F"/>
    <w:rsid w:val="001237C6"/>
    <w:rsid w:val="0012396E"/>
    <w:rsid w:val="00124282"/>
    <w:rsid w:val="00124F11"/>
    <w:rsid w:val="00125217"/>
    <w:rsid w:val="00125D59"/>
    <w:rsid w:val="001319A2"/>
    <w:rsid w:val="00131EF6"/>
    <w:rsid w:val="0013292C"/>
    <w:rsid w:val="00133342"/>
    <w:rsid w:val="0013337F"/>
    <w:rsid w:val="00136268"/>
    <w:rsid w:val="001368C4"/>
    <w:rsid w:val="0013793D"/>
    <w:rsid w:val="00137FE9"/>
    <w:rsid w:val="00140C78"/>
    <w:rsid w:val="001413EC"/>
    <w:rsid w:val="0014152A"/>
    <w:rsid w:val="001425B2"/>
    <w:rsid w:val="001434F7"/>
    <w:rsid w:val="00143965"/>
    <w:rsid w:val="00145406"/>
    <w:rsid w:val="00147548"/>
    <w:rsid w:val="00147D12"/>
    <w:rsid w:val="001501D8"/>
    <w:rsid w:val="0015261A"/>
    <w:rsid w:val="001526E3"/>
    <w:rsid w:val="00152DDF"/>
    <w:rsid w:val="0015373A"/>
    <w:rsid w:val="00153A2D"/>
    <w:rsid w:val="001543AA"/>
    <w:rsid w:val="00154A9E"/>
    <w:rsid w:val="0015563D"/>
    <w:rsid w:val="00155A6C"/>
    <w:rsid w:val="0015619E"/>
    <w:rsid w:val="001569B7"/>
    <w:rsid w:val="00164D0F"/>
    <w:rsid w:val="00164EBF"/>
    <w:rsid w:val="00165333"/>
    <w:rsid w:val="0016547F"/>
    <w:rsid w:val="00165927"/>
    <w:rsid w:val="0016656D"/>
    <w:rsid w:val="00166B87"/>
    <w:rsid w:val="001670DF"/>
    <w:rsid w:val="0016757D"/>
    <w:rsid w:val="001710DC"/>
    <w:rsid w:val="0017124C"/>
    <w:rsid w:val="00171570"/>
    <w:rsid w:val="001717A5"/>
    <w:rsid w:val="001719C0"/>
    <w:rsid w:val="00171E89"/>
    <w:rsid w:val="00171FD2"/>
    <w:rsid w:val="001728B3"/>
    <w:rsid w:val="00174DE7"/>
    <w:rsid w:val="001754BE"/>
    <w:rsid w:val="00175835"/>
    <w:rsid w:val="00175DE0"/>
    <w:rsid w:val="00176F03"/>
    <w:rsid w:val="001801EA"/>
    <w:rsid w:val="00180948"/>
    <w:rsid w:val="00180989"/>
    <w:rsid w:val="0018204F"/>
    <w:rsid w:val="00182681"/>
    <w:rsid w:val="00183FE2"/>
    <w:rsid w:val="001844F1"/>
    <w:rsid w:val="00185B51"/>
    <w:rsid w:val="00186C8E"/>
    <w:rsid w:val="001900BB"/>
    <w:rsid w:val="00190946"/>
    <w:rsid w:val="00190CEF"/>
    <w:rsid w:val="0019102C"/>
    <w:rsid w:val="00193534"/>
    <w:rsid w:val="001936ED"/>
    <w:rsid w:val="00193D52"/>
    <w:rsid w:val="00195392"/>
    <w:rsid w:val="001A0EC0"/>
    <w:rsid w:val="001A22F4"/>
    <w:rsid w:val="001A39A0"/>
    <w:rsid w:val="001A3C6C"/>
    <w:rsid w:val="001A4164"/>
    <w:rsid w:val="001A4E94"/>
    <w:rsid w:val="001A5BC1"/>
    <w:rsid w:val="001A6A12"/>
    <w:rsid w:val="001A7064"/>
    <w:rsid w:val="001B1577"/>
    <w:rsid w:val="001B164C"/>
    <w:rsid w:val="001B1BBD"/>
    <w:rsid w:val="001B2215"/>
    <w:rsid w:val="001B2394"/>
    <w:rsid w:val="001B24B8"/>
    <w:rsid w:val="001B3856"/>
    <w:rsid w:val="001B3A4F"/>
    <w:rsid w:val="001B400B"/>
    <w:rsid w:val="001B5575"/>
    <w:rsid w:val="001B5F2C"/>
    <w:rsid w:val="001B764F"/>
    <w:rsid w:val="001B7905"/>
    <w:rsid w:val="001B7EE0"/>
    <w:rsid w:val="001C044B"/>
    <w:rsid w:val="001C0BA9"/>
    <w:rsid w:val="001C1ED2"/>
    <w:rsid w:val="001C2623"/>
    <w:rsid w:val="001C4057"/>
    <w:rsid w:val="001C4761"/>
    <w:rsid w:val="001C57C8"/>
    <w:rsid w:val="001C6F66"/>
    <w:rsid w:val="001D0A8D"/>
    <w:rsid w:val="001D1218"/>
    <w:rsid w:val="001D1225"/>
    <w:rsid w:val="001D2725"/>
    <w:rsid w:val="001D2CDC"/>
    <w:rsid w:val="001D30B1"/>
    <w:rsid w:val="001D3FC6"/>
    <w:rsid w:val="001D4CFA"/>
    <w:rsid w:val="001D5E2C"/>
    <w:rsid w:val="001D6572"/>
    <w:rsid w:val="001D6D75"/>
    <w:rsid w:val="001D746F"/>
    <w:rsid w:val="001D7C53"/>
    <w:rsid w:val="001E05C2"/>
    <w:rsid w:val="001E1298"/>
    <w:rsid w:val="001E171E"/>
    <w:rsid w:val="001E1821"/>
    <w:rsid w:val="001E1FD0"/>
    <w:rsid w:val="001E2945"/>
    <w:rsid w:val="001E2DCB"/>
    <w:rsid w:val="001E3BE7"/>
    <w:rsid w:val="001E41A5"/>
    <w:rsid w:val="001E51AB"/>
    <w:rsid w:val="001E5745"/>
    <w:rsid w:val="001E5BA0"/>
    <w:rsid w:val="001E5DC4"/>
    <w:rsid w:val="001E5F81"/>
    <w:rsid w:val="001E6BDD"/>
    <w:rsid w:val="001E702A"/>
    <w:rsid w:val="001F108C"/>
    <w:rsid w:val="001F2265"/>
    <w:rsid w:val="001F249E"/>
    <w:rsid w:val="001F2C18"/>
    <w:rsid w:val="001F2EC8"/>
    <w:rsid w:val="001F3069"/>
    <w:rsid w:val="001F3637"/>
    <w:rsid w:val="001F468E"/>
    <w:rsid w:val="001F4AF6"/>
    <w:rsid w:val="001F5C53"/>
    <w:rsid w:val="001F5CA7"/>
    <w:rsid w:val="001F5E5B"/>
    <w:rsid w:val="001F5E94"/>
    <w:rsid w:val="001F6360"/>
    <w:rsid w:val="001F6BA9"/>
    <w:rsid w:val="001F72CA"/>
    <w:rsid w:val="001F7EFD"/>
    <w:rsid w:val="00200125"/>
    <w:rsid w:val="002012DB"/>
    <w:rsid w:val="00201390"/>
    <w:rsid w:val="002013BE"/>
    <w:rsid w:val="00202B36"/>
    <w:rsid w:val="00205F34"/>
    <w:rsid w:val="002071EE"/>
    <w:rsid w:val="00210B87"/>
    <w:rsid w:val="002111C4"/>
    <w:rsid w:val="002114B8"/>
    <w:rsid w:val="002115E8"/>
    <w:rsid w:val="00211F8F"/>
    <w:rsid w:val="00212CB4"/>
    <w:rsid w:val="00213E2F"/>
    <w:rsid w:val="00214F3F"/>
    <w:rsid w:val="002152B1"/>
    <w:rsid w:val="00216F67"/>
    <w:rsid w:val="002201A9"/>
    <w:rsid w:val="002207B2"/>
    <w:rsid w:val="00221520"/>
    <w:rsid w:val="002216FD"/>
    <w:rsid w:val="00222F26"/>
    <w:rsid w:val="0022341D"/>
    <w:rsid w:val="00224AE1"/>
    <w:rsid w:val="00225F5D"/>
    <w:rsid w:val="00226DF6"/>
    <w:rsid w:val="00227021"/>
    <w:rsid w:val="00230926"/>
    <w:rsid w:val="00230EB2"/>
    <w:rsid w:val="00232A95"/>
    <w:rsid w:val="0023385D"/>
    <w:rsid w:val="002348AA"/>
    <w:rsid w:val="00235AC5"/>
    <w:rsid w:val="00236BB1"/>
    <w:rsid w:val="00236CDC"/>
    <w:rsid w:val="0023777F"/>
    <w:rsid w:val="00237D99"/>
    <w:rsid w:val="0024019D"/>
    <w:rsid w:val="00241BA2"/>
    <w:rsid w:val="00241CEF"/>
    <w:rsid w:val="002427CC"/>
    <w:rsid w:val="002430B8"/>
    <w:rsid w:val="00243521"/>
    <w:rsid w:val="00243615"/>
    <w:rsid w:val="0024373D"/>
    <w:rsid w:val="00243C00"/>
    <w:rsid w:val="00243DA7"/>
    <w:rsid w:val="0024440B"/>
    <w:rsid w:val="00244C01"/>
    <w:rsid w:val="00244E33"/>
    <w:rsid w:val="00244FDD"/>
    <w:rsid w:val="00245B49"/>
    <w:rsid w:val="002501A6"/>
    <w:rsid w:val="002512DD"/>
    <w:rsid w:val="002513FD"/>
    <w:rsid w:val="00252812"/>
    <w:rsid w:val="002529FE"/>
    <w:rsid w:val="00252A5B"/>
    <w:rsid w:val="00252E71"/>
    <w:rsid w:val="00253908"/>
    <w:rsid w:val="00253F8B"/>
    <w:rsid w:val="002548E2"/>
    <w:rsid w:val="00255432"/>
    <w:rsid w:val="00255AEB"/>
    <w:rsid w:val="00255E3E"/>
    <w:rsid w:val="00256ABF"/>
    <w:rsid w:val="00256BE3"/>
    <w:rsid w:val="00256FB7"/>
    <w:rsid w:val="0025714A"/>
    <w:rsid w:val="00257408"/>
    <w:rsid w:val="002607D1"/>
    <w:rsid w:val="0026137F"/>
    <w:rsid w:val="00261666"/>
    <w:rsid w:val="002617CE"/>
    <w:rsid w:val="00262342"/>
    <w:rsid w:val="00262D16"/>
    <w:rsid w:val="00262ED3"/>
    <w:rsid w:val="00263FEA"/>
    <w:rsid w:val="0026407A"/>
    <w:rsid w:val="00265109"/>
    <w:rsid w:val="002652E6"/>
    <w:rsid w:val="00265456"/>
    <w:rsid w:val="00265614"/>
    <w:rsid w:val="00265B5C"/>
    <w:rsid w:val="00265C1C"/>
    <w:rsid w:val="00266077"/>
    <w:rsid w:val="00266249"/>
    <w:rsid w:val="002704DF"/>
    <w:rsid w:val="0027148F"/>
    <w:rsid w:val="00271588"/>
    <w:rsid w:val="002718BA"/>
    <w:rsid w:val="00272895"/>
    <w:rsid w:val="00272E63"/>
    <w:rsid w:val="0027366D"/>
    <w:rsid w:val="002740A1"/>
    <w:rsid w:val="00275A45"/>
    <w:rsid w:val="0027602D"/>
    <w:rsid w:val="00276E1B"/>
    <w:rsid w:val="0027715A"/>
    <w:rsid w:val="00277FF0"/>
    <w:rsid w:val="00282293"/>
    <w:rsid w:val="0028328E"/>
    <w:rsid w:val="00284219"/>
    <w:rsid w:val="002846DB"/>
    <w:rsid w:val="00284701"/>
    <w:rsid w:val="00284AE4"/>
    <w:rsid w:val="00284C86"/>
    <w:rsid w:val="0028602E"/>
    <w:rsid w:val="0028751D"/>
    <w:rsid w:val="0028794A"/>
    <w:rsid w:val="00290568"/>
    <w:rsid w:val="00291C39"/>
    <w:rsid w:val="00291DB7"/>
    <w:rsid w:val="00292B2C"/>
    <w:rsid w:val="00293895"/>
    <w:rsid w:val="00293CA7"/>
    <w:rsid w:val="00293FB4"/>
    <w:rsid w:val="00295982"/>
    <w:rsid w:val="00295BF4"/>
    <w:rsid w:val="00295E24"/>
    <w:rsid w:val="00295E65"/>
    <w:rsid w:val="002965B8"/>
    <w:rsid w:val="002966B7"/>
    <w:rsid w:val="002A0571"/>
    <w:rsid w:val="002A071B"/>
    <w:rsid w:val="002A0FA8"/>
    <w:rsid w:val="002A0FCF"/>
    <w:rsid w:val="002A2F4A"/>
    <w:rsid w:val="002A3265"/>
    <w:rsid w:val="002A4344"/>
    <w:rsid w:val="002A523D"/>
    <w:rsid w:val="002A5DCD"/>
    <w:rsid w:val="002A5F62"/>
    <w:rsid w:val="002A601A"/>
    <w:rsid w:val="002A7F9F"/>
    <w:rsid w:val="002B04E3"/>
    <w:rsid w:val="002B0C0F"/>
    <w:rsid w:val="002B0ED9"/>
    <w:rsid w:val="002B19D8"/>
    <w:rsid w:val="002B25B3"/>
    <w:rsid w:val="002B2A4B"/>
    <w:rsid w:val="002B4C13"/>
    <w:rsid w:val="002B5B5F"/>
    <w:rsid w:val="002B5E1F"/>
    <w:rsid w:val="002B6555"/>
    <w:rsid w:val="002B6778"/>
    <w:rsid w:val="002B6BD8"/>
    <w:rsid w:val="002C035A"/>
    <w:rsid w:val="002C0D12"/>
    <w:rsid w:val="002C0F62"/>
    <w:rsid w:val="002C1134"/>
    <w:rsid w:val="002C5D92"/>
    <w:rsid w:val="002C7A55"/>
    <w:rsid w:val="002D0E1B"/>
    <w:rsid w:val="002D13E7"/>
    <w:rsid w:val="002D2AEC"/>
    <w:rsid w:val="002D2B1F"/>
    <w:rsid w:val="002D3E63"/>
    <w:rsid w:val="002D42F5"/>
    <w:rsid w:val="002D4451"/>
    <w:rsid w:val="002D448C"/>
    <w:rsid w:val="002D5A58"/>
    <w:rsid w:val="002D757B"/>
    <w:rsid w:val="002D75B5"/>
    <w:rsid w:val="002D7687"/>
    <w:rsid w:val="002D7F76"/>
    <w:rsid w:val="002E1C97"/>
    <w:rsid w:val="002E2B08"/>
    <w:rsid w:val="002E2F05"/>
    <w:rsid w:val="002E3D15"/>
    <w:rsid w:val="002E498E"/>
    <w:rsid w:val="002F184A"/>
    <w:rsid w:val="002F2710"/>
    <w:rsid w:val="002F2C1A"/>
    <w:rsid w:val="002F36AB"/>
    <w:rsid w:val="002F4017"/>
    <w:rsid w:val="002F415A"/>
    <w:rsid w:val="002F4DD3"/>
    <w:rsid w:val="002F6B4B"/>
    <w:rsid w:val="002F7A9B"/>
    <w:rsid w:val="00301919"/>
    <w:rsid w:val="00302B79"/>
    <w:rsid w:val="00302D20"/>
    <w:rsid w:val="003039A8"/>
    <w:rsid w:val="00306DF8"/>
    <w:rsid w:val="00310EE5"/>
    <w:rsid w:val="0031183D"/>
    <w:rsid w:val="00312105"/>
    <w:rsid w:val="003129C3"/>
    <w:rsid w:val="00312C03"/>
    <w:rsid w:val="00312D51"/>
    <w:rsid w:val="003130BF"/>
    <w:rsid w:val="00313908"/>
    <w:rsid w:val="00313DE8"/>
    <w:rsid w:val="0031472C"/>
    <w:rsid w:val="003148CF"/>
    <w:rsid w:val="00314EA4"/>
    <w:rsid w:val="003150EE"/>
    <w:rsid w:val="003165FA"/>
    <w:rsid w:val="00316E8E"/>
    <w:rsid w:val="00316FED"/>
    <w:rsid w:val="0031738E"/>
    <w:rsid w:val="0031764D"/>
    <w:rsid w:val="00317953"/>
    <w:rsid w:val="00320853"/>
    <w:rsid w:val="003208B8"/>
    <w:rsid w:val="003219EE"/>
    <w:rsid w:val="00321A13"/>
    <w:rsid w:val="00322234"/>
    <w:rsid w:val="00323442"/>
    <w:rsid w:val="00325236"/>
    <w:rsid w:val="00325AF6"/>
    <w:rsid w:val="00325D98"/>
    <w:rsid w:val="00325E8D"/>
    <w:rsid w:val="003261A7"/>
    <w:rsid w:val="00326AC4"/>
    <w:rsid w:val="00326FE9"/>
    <w:rsid w:val="003273A2"/>
    <w:rsid w:val="003301AE"/>
    <w:rsid w:val="00330813"/>
    <w:rsid w:val="00333F5A"/>
    <w:rsid w:val="00334BCB"/>
    <w:rsid w:val="00335C5E"/>
    <w:rsid w:val="00336464"/>
    <w:rsid w:val="00340C3B"/>
    <w:rsid w:val="00340E1F"/>
    <w:rsid w:val="00342607"/>
    <w:rsid w:val="00344683"/>
    <w:rsid w:val="00344CAD"/>
    <w:rsid w:val="00344F90"/>
    <w:rsid w:val="00345855"/>
    <w:rsid w:val="00345CE6"/>
    <w:rsid w:val="00345FA8"/>
    <w:rsid w:val="00346D29"/>
    <w:rsid w:val="00346EAD"/>
    <w:rsid w:val="00347690"/>
    <w:rsid w:val="0035098A"/>
    <w:rsid w:val="00350E92"/>
    <w:rsid w:val="0035107F"/>
    <w:rsid w:val="00351B64"/>
    <w:rsid w:val="00351F39"/>
    <w:rsid w:val="00352581"/>
    <w:rsid w:val="00353AAD"/>
    <w:rsid w:val="00354993"/>
    <w:rsid w:val="00356290"/>
    <w:rsid w:val="00357691"/>
    <w:rsid w:val="00357DD3"/>
    <w:rsid w:val="003604C9"/>
    <w:rsid w:val="00361C5B"/>
    <w:rsid w:val="003624F5"/>
    <w:rsid w:val="0036297C"/>
    <w:rsid w:val="00362D49"/>
    <w:rsid w:val="0036405C"/>
    <w:rsid w:val="003644EF"/>
    <w:rsid w:val="00364D1C"/>
    <w:rsid w:val="003650C4"/>
    <w:rsid w:val="003654E4"/>
    <w:rsid w:val="00366E59"/>
    <w:rsid w:val="00370128"/>
    <w:rsid w:val="00371004"/>
    <w:rsid w:val="00371642"/>
    <w:rsid w:val="00371F92"/>
    <w:rsid w:val="003728D0"/>
    <w:rsid w:val="003728E6"/>
    <w:rsid w:val="003735C9"/>
    <w:rsid w:val="0037422A"/>
    <w:rsid w:val="0037435E"/>
    <w:rsid w:val="00374550"/>
    <w:rsid w:val="00376359"/>
    <w:rsid w:val="003772E7"/>
    <w:rsid w:val="00380A38"/>
    <w:rsid w:val="003811E8"/>
    <w:rsid w:val="00382BAA"/>
    <w:rsid w:val="00384712"/>
    <w:rsid w:val="00386473"/>
    <w:rsid w:val="003871B8"/>
    <w:rsid w:val="00387B7E"/>
    <w:rsid w:val="00387D6A"/>
    <w:rsid w:val="00387D7D"/>
    <w:rsid w:val="00390305"/>
    <w:rsid w:val="00390411"/>
    <w:rsid w:val="0039111B"/>
    <w:rsid w:val="00391372"/>
    <w:rsid w:val="003919E6"/>
    <w:rsid w:val="00393E23"/>
    <w:rsid w:val="00393E65"/>
    <w:rsid w:val="00394403"/>
    <w:rsid w:val="00394998"/>
    <w:rsid w:val="003978F5"/>
    <w:rsid w:val="00397B6C"/>
    <w:rsid w:val="003A20C3"/>
    <w:rsid w:val="003A2E06"/>
    <w:rsid w:val="003A33F3"/>
    <w:rsid w:val="003A3584"/>
    <w:rsid w:val="003A48CD"/>
    <w:rsid w:val="003A4C8A"/>
    <w:rsid w:val="003A5331"/>
    <w:rsid w:val="003A56B0"/>
    <w:rsid w:val="003A5C09"/>
    <w:rsid w:val="003A701A"/>
    <w:rsid w:val="003B047A"/>
    <w:rsid w:val="003B1F38"/>
    <w:rsid w:val="003B3027"/>
    <w:rsid w:val="003B371F"/>
    <w:rsid w:val="003B43C9"/>
    <w:rsid w:val="003B4706"/>
    <w:rsid w:val="003B4B72"/>
    <w:rsid w:val="003B4D4E"/>
    <w:rsid w:val="003B5FFD"/>
    <w:rsid w:val="003C0089"/>
    <w:rsid w:val="003C0675"/>
    <w:rsid w:val="003C0B33"/>
    <w:rsid w:val="003C237C"/>
    <w:rsid w:val="003C3715"/>
    <w:rsid w:val="003C38E0"/>
    <w:rsid w:val="003C3925"/>
    <w:rsid w:val="003C3931"/>
    <w:rsid w:val="003C3B42"/>
    <w:rsid w:val="003C45E4"/>
    <w:rsid w:val="003C5BFC"/>
    <w:rsid w:val="003C5D5C"/>
    <w:rsid w:val="003C6762"/>
    <w:rsid w:val="003C6BE1"/>
    <w:rsid w:val="003D09F2"/>
    <w:rsid w:val="003D16F3"/>
    <w:rsid w:val="003D1E0C"/>
    <w:rsid w:val="003D2749"/>
    <w:rsid w:val="003D33FA"/>
    <w:rsid w:val="003D3544"/>
    <w:rsid w:val="003D7518"/>
    <w:rsid w:val="003E08CC"/>
    <w:rsid w:val="003E09F9"/>
    <w:rsid w:val="003E17E4"/>
    <w:rsid w:val="003E47D9"/>
    <w:rsid w:val="003E4B72"/>
    <w:rsid w:val="003E4BA9"/>
    <w:rsid w:val="003E5173"/>
    <w:rsid w:val="003E5209"/>
    <w:rsid w:val="003E5B14"/>
    <w:rsid w:val="003E5E24"/>
    <w:rsid w:val="003E7E50"/>
    <w:rsid w:val="003F0DEA"/>
    <w:rsid w:val="003F2FC0"/>
    <w:rsid w:val="003F36F4"/>
    <w:rsid w:val="003F3933"/>
    <w:rsid w:val="003F460B"/>
    <w:rsid w:val="003F469E"/>
    <w:rsid w:val="003F5E3F"/>
    <w:rsid w:val="003F789E"/>
    <w:rsid w:val="00400140"/>
    <w:rsid w:val="0040112D"/>
    <w:rsid w:val="004015B8"/>
    <w:rsid w:val="00402C38"/>
    <w:rsid w:val="00402DEF"/>
    <w:rsid w:val="004040ED"/>
    <w:rsid w:val="0040429E"/>
    <w:rsid w:val="00405A53"/>
    <w:rsid w:val="004069A9"/>
    <w:rsid w:val="00407052"/>
    <w:rsid w:val="004078AD"/>
    <w:rsid w:val="004078FE"/>
    <w:rsid w:val="00410E08"/>
    <w:rsid w:val="0041466A"/>
    <w:rsid w:val="00414A25"/>
    <w:rsid w:val="004205C8"/>
    <w:rsid w:val="00420AB6"/>
    <w:rsid w:val="00420EAB"/>
    <w:rsid w:val="00420EB3"/>
    <w:rsid w:val="004239AC"/>
    <w:rsid w:val="00423C2B"/>
    <w:rsid w:val="00423CB3"/>
    <w:rsid w:val="00424567"/>
    <w:rsid w:val="00425219"/>
    <w:rsid w:val="004259F2"/>
    <w:rsid w:val="00425AA4"/>
    <w:rsid w:val="00425C10"/>
    <w:rsid w:val="00426C4B"/>
    <w:rsid w:val="00426F7D"/>
    <w:rsid w:val="0042710F"/>
    <w:rsid w:val="0042718B"/>
    <w:rsid w:val="004278FD"/>
    <w:rsid w:val="00427B5C"/>
    <w:rsid w:val="004313A3"/>
    <w:rsid w:val="00432157"/>
    <w:rsid w:val="00432814"/>
    <w:rsid w:val="00432AED"/>
    <w:rsid w:val="00433434"/>
    <w:rsid w:val="00433E65"/>
    <w:rsid w:val="00435067"/>
    <w:rsid w:val="00435361"/>
    <w:rsid w:val="00435716"/>
    <w:rsid w:val="00435EE4"/>
    <w:rsid w:val="004371C0"/>
    <w:rsid w:val="004373E2"/>
    <w:rsid w:val="0044031E"/>
    <w:rsid w:val="00440CD9"/>
    <w:rsid w:val="00440F4C"/>
    <w:rsid w:val="00441064"/>
    <w:rsid w:val="00443A06"/>
    <w:rsid w:val="004440DB"/>
    <w:rsid w:val="004447D1"/>
    <w:rsid w:val="0044490F"/>
    <w:rsid w:val="004455E8"/>
    <w:rsid w:val="00445F66"/>
    <w:rsid w:val="004467DE"/>
    <w:rsid w:val="004511A2"/>
    <w:rsid w:val="004530CC"/>
    <w:rsid w:val="004532B1"/>
    <w:rsid w:val="00453A6D"/>
    <w:rsid w:val="004561C2"/>
    <w:rsid w:val="00457586"/>
    <w:rsid w:val="00457A20"/>
    <w:rsid w:val="00461627"/>
    <w:rsid w:val="00461925"/>
    <w:rsid w:val="00462786"/>
    <w:rsid w:val="00463374"/>
    <w:rsid w:val="0046378D"/>
    <w:rsid w:val="00463C36"/>
    <w:rsid w:val="0046448F"/>
    <w:rsid w:val="0046449F"/>
    <w:rsid w:val="00464A25"/>
    <w:rsid w:val="004657AE"/>
    <w:rsid w:val="00466632"/>
    <w:rsid w:val="004670C6"/>
    <w:rsid w:val="004716E1"/>
    <w:rsid w:val="0047176B"/>
    <w:rsid w:val="00471EC2"/>
    <w:rsid w:val="00472743"/>
    <w:rsid w:val="00472F9A"/>
    <w:rsid w:val="00474222"/>
    <w:rsid w:val="00475519"/>
    <w:rsid w:val="00476D9C"/>
    <w:rsid w:val="00477913"/>
    <w:rsid w:val="00481299"/>
    <w:rsid w:val="004818E3"/>
    <w:rsid w:val="00482057"/>
    <w:rsid w:val="0048268A"/>
    <w:rsid w:val="00482D0F"/>
    <w:rsid w:val="0048344B"/>
    <w:rsid w:val="00486539"/>
    <w:rsid w:val="0048686B"/>
    <w:rsid w:val="00486D37"/>
    <w:rsid w:val="00487EE8"/>
    <w:rsid w:val="004902E9"/>
    <w:rsid w:val="004917CE"/>
    <w:rsid w:val="00491CCC"/>
    <w:rsid w:val="00493B29"/>
    <w:rsid w:val="004941F8"/>
    <w:rsid w:val="0049551F"/>
    <w:rsid w:val="004A05C5"/>
    <w:rsid w:val="004A0C4B"/>
    <w:rsid w:val="004A0E7A"/>
    <w:rsid w:val="004A1D1D"/>
    <w:rsid w:val="004A1E00"/>
    <w:rsid w:val="004A22EF"/>
    <w:rsid w:val="004A25A2"/>
    <w:rsid w:val="004A2B6C"/>
    <w:rsid w:val="004A3AE3"/>
    <w:rsid w:val="004A3C6A"/>
    <w:rsid w:val="004A42E2"/>
    <w:rsid w:val="004A43A2"/>
    <w:rsid w:val="004A4EE6"/>
    <w:rsid w:val="004A5294"/>
    <w:rsid w:val="004A5A06"/>
    <w:rsid w:val="004A5C02"/>
    <w:rsid w:val="004A5D60"/>
    <w:rsid w:val="004A6858"/>
    <w:rsid w:val="004A750C"/>
    <w:rsid w:val="004A77AE"/>
    <w:rsid w:val="004B12B1"/>
    <w:rsid w:val="004B14F6"/>
    <w:rsid w:val="004B40B9"/>
    <w:rsid w:val="004B41D4"/>
    <w:rsid w:val="004B54E4"/>
    <w:rsid w:val="004B59FE"/>
    <w:rsid w:val="004B5BD6"/>
    <w:rsid w:val="004B5E53"/>
    <w:rsid w:val="004B5E5F"/>
    <w:rsid w:val="004B6037"/>
    <w:rsid w:val="004B699D"/>
    <w:rsid w:val="004B6C80"/>
    <w:rsid w:val="004B6F5B"/>
    <w:rsid w:val="004C012C"/>
    <w:rsid w:val="004C01D4"/>
    <w:rsid w:val="004C15A5"/>
    <w:rsid w:val="004C1631"/>
    <w:rsid w:val="004C2065"/>
    <w:rsid w:val="004C22B9"/>
    <w:rsid w:val="004C2FB0"/>
    <w:rsid w:val="004C3DE9"/>
    <w:rsid w:val="004C443D"/>
    <w:rsid w:val="004C4699"/>
    <w:rsid w:val="004C4746"/>
    <w:rsid w:val="004C5600"/>
    <w:rsid w:val="004C5F83"/>
    <w:rsid w:val="004C6B83"/>
    <w:rsid w:val="004C7A5D"/>
    <w:rsid w:val="004C7C7D"/>
    <w:rsid w:val="004D24C4"/>
    <w:rsid w:val="004D3A1A"/>
    <w:rsid w:val="004D49A5"/>
    <w:rsid w:val="004D4FBD"/>
    <w:rsid w:val="004D5142"/>
    <w:rsid w:val="004D58B8"/>
    <w:rsid w:val="004D597D"/>
    <w:rsid w:val="004D7696"/>
    <w:rsid w:val="004D77FF"/>
    <w:rsid w:val="004D7DB9"/>
    <w:rsid w:val="004E1DF6"/>
    <w:rsid w:val="004E32DC"/>
    <w:rsid w:val="004E3406"/>
    <w:rsid w:val="004E3DA7"/>
    <w:rsid w:val="004E3ED9"/>
    <w:rsid w:val="004E4841"/>
    <w:rsid w:val="004E50D5"/>
    <w:rsid w:val="004E5528"/>
    <w:rsid w:val="004E66DF"/>
    <w:rsid w:val="004F038F"/>
    <w:rsid w:val="004F18BB"/>
    <w:rsid w:val="004F22CE"/>
    <w:rsid w:val="004F24A1"/>
    <w:rsid w:val="004F2B7F"/>
    <w:rsid w:val="004F3841"/>
    <w:rsid w:val="004F3E1A"/>
    <w:rsid w:val="004F3F1E"/>
    <w:rsid w:val="004F4780"/>
    <w:rsid w:val="004F4BB2"/>
    <w:rsid w:val="004F5307"/>
    <w:rsid w:val="004F53D0"/>
    <w:rsid w:val="004F6C19"/>
    <w:rsid w:val="004F78F1"/>
    <w:rsid w:val="00500AC4"/>
    <w:rsid w:val="00501D25"/>
    <w:rsid w:val="005033C1"/>
    <w:rsid w:val="00504004"/>
    <w:rsid w:val="0050538D"/>
    <w:rsid w:val="005057DD"/>
    <w:rsid w:val="00506926"/>
    <w:rsid w:val="00506C92"/>
    <w:rsid w:val="00507A4A"/>
    <w:rsid w:val="00507F67"/>
    <w:rsid w:val="005100E6"/>
    <w:rsid w:val="00512016"/>
    <w:rsid w:val="005121B3"/>
    <w:rsid w:val="005125BA"/>
    <w:rsid w:val="00512689"/>
    <w:rsid w:val="00514771"/>
    <w:rsid w:val="00516583"/>
    <w:rsid w:val="00517A06"/>
    <w:rsid w:val="0052097F"/>
    <w:rsid w:val="005209D6"/>
    <w:rsid w:val="00520C2C"/>
    <w:rsid w:val="0052109B"/>
    <w:rsid w:val="0052187E"/>
    <w:rsid w:val="005223CF"/>
    <w:rsid w:val="005236C0"/>
    <w:rsid w:val="00524575"/>
    <w:rsid w:val="005260D1"/>
    <w:rsid w:val="00526200"/>
    <w:rsid w:val="00526525"/>
    <w:rsid w:val="0052717D"/>
    <w:rsid w:val="00527304"/>
    <w:rsid w:val="0052746C"/>
    <w:rsid w:val="00527A9D"/>
    <w:rsid w:val="00527B80"/>
    <w:rsid w:val="00527DD2"/>
    <w:rsid w:val="0053148C"/>
    <w:rsid w:val="005319A8"/>
    <w:rsid w:val="00531CE8"/>
    <w:rsid w:val="00532070"/>
    <w:rsid w:val="005322D8"/>
    <w:rsid w:val="00535676"/>
    <w:rsid w:val="00535AA4"/>
    <w:rsid w:val="00535B8D"/>
    <w:rsid w:val="00537086"/>
    <w:rsid w:val="005379C9"/>
    <w:rsid w:val="00540218"/>
    <w:rsid w:val="0054037E"/>
    <w:rsid w:val="00540852"/>
    <w:rsid w:val="00540C4F"/>
    <w:rsid w:val="00543373"/>
    <w:rsid w:val="00543C54"/>
    <w:rsid w:val="00543EC3"/>
    <w:rsid w:val="005474EB"/>
    <w:rsid w:val="00547C26"/>
    <w:rsid w:val="0055040E"/>
    <w:rsid w:val="00550650"/>
    <w:rsid w:val="005506CC"/>
    <w:rsid w:val="00550910"/>
    <w:rsid w:val="00551A94"/>
    <w:rsid w:val="00552793"/>
    <w:rsid w:val="00553382"/>
    <w:rsid w:val="00553FB0"/>
    <w:rsid w:val="005546F7"/>
    <w:rsid w:val="00554BE0"/>
    <w:rsid w:val="00555248"/>
    <w:rsid w:val="00555ABE"/>
    <w:rsid w:val="00555F59"/>
    <w:rsid w:val="005565CB"/>
    <w:rsid w:val="00557E78"/>
    <w:rsid w:val="0056098C"/>
    <w:rsid w:val="00561F4A"/>
    <w:rsid w:val="005621DF"/>
    <w:rsid w:val="005623AC"/>
    <w:rsid w:val="00563039"/>
    <w:rsid w:val="00563429"/>
    <w:rsid w:val="00564EFA"/>
    <w:rsid w:val="00565E2F"/>
    <w:rsid w:val="005663D4"/>
    <w:rsid w:val="00566BFA"/>
    <w:rsid w:val="00566DD0"/>
    <w:rsid w:val="005678B9"/>
    <w:rsid w:val="00567BC3"/>
    <w:rsid w:val="00567FB1"/>
    <w:rsid w:val="0057007E"/>
    <w:rsid w:val="0057040F"/>
    <w:rsid w:val="00570462"/>
    <w:rsid w:val="00570FE0"/>
    <w:rsid w:val="00572027"/>
    <w:rsid w:val="00572BD0"/>
    <w:rsid w:val="00573AD3"/>
    <w:rsid w:val="00575555"/>
    <w:rsid w:val="005766EB"/>
    <w:rsid w:val="00576959"/>
    <w:rsid w:val="005769DD"/>
    <w:rsid w:val="0057718C"/>
    <w:rsid w:val="0057746C"/>
    <w:rsid w:val="00577622"/>
    <w:rsid w:val="00580034"/>
    <w:rsid w:val="00580DC2"/>
    <w:rsid w:val="005814E4"/>
    <w:rsid w:val="00581959"/>
    <w:rsid w:val="00581B2C"/>
    <w:rsid w:val="00581D1D"/>
    <w:rsid w:val="00581E1E"/>
    <w:rsid w:val="005824D2"/>
    <w:rsid w:val="00582985"/>
    <w:rsid w:val="00583F96"/>
    <w:rsid w:val="005853CB"/>
    <w:rsid w:val="0058543E"/>
    <w:rsid w:val="005855B5"/>
    <w:rsid w:val="005862B9"/>
    <w:rsid w:val="0058637D"/>
    <w:rsid w:val="005871A9"/>
    <w:rsid w:val="00590514"/>
    <w:rsid w:val="005919A5"/>
    <w:rsid w:val="00591A71"/>
    <w:rsid w:val="00593588"/>
    <w:rsid w:val="005941A7"/>
    <w:rsid w:val="00595687"/>
    <w:rsid w:val="005956C3"/>
    <w:rsid w:val="00595DE2"/>
    <w:rsid w:val="00596EB7"/>
    <w:rsid w:val="00597015"/>
    <w:rsid w:val="005A01BE"/>
    <w:rsid w:val="005A0E42"/>
    <w:rsid w:val="005A156D"/>
    <w:rsid w:val="005A183D"/>
    <w:rsid w:val="005A218E"/>
    <w:rsid w:val="005A2945"/>
    <w:rsid w:val="005A42BB"/>
    <w:rsid w:val="005A459D"/>
    <w:rsid w:val="005A4E3C"/>
    <w:rsid w:val="005A52F7"/>
    <w:rsid w:val="005A5A30"/>
    <w:rsid w:val="005A5F21"/>
    <w:rsid w:val="005A6613"/>
    <w:rsid w:val="005A721D"/>
    <w:rsid w:val="005A73A2"/>
    <w:rsid w:val="005B0825"/>
    <w:rsid w:val="005B1620"/>
    <w:rsid w:val="005B2265"/>
    <w:rsid w:val="005B2392"/>
    <w:rsid w:val="005B2560"/>
    <w:rsid w:val="005B30EA"/>
    <w:rsid w:val="005B401D"/>
    <w:rsid w:val="005B48D0"/>
    <w:rsid w:val="005B5A1B"/>
    <w:rsid w:val="005B5A3C"/>
    <w:rsid w:val="005B5BD9"/>
    <w:rsid w:val="005C0EAD"/>
    <w:rsid w:val="005C23C4"/>
    <w:rsid w:val="005C355B"/>
    <w:rsid w:val="005C3DA3"/>
    <w:rsid w:val="005C3E2A"/>
    <w:rsid w:val="005C4B1A"/>
    <w:rsid w:val="005C4C01"/>
    <w:rsid w:val="005C5E41"/>
    <w:rsid w:val="005C6318"/>
    <w:rsid w:val="005C659A"/>
    <w:rsid w:val="005C6724"/>
    <w:rsid w:val="005C67CF"/>
    <w:rsid w:val="005C68E0"/>
    <w:rsid w:val="005D0024"/>
    <w:rsid w:val="005D105D"/>
    <w:rsid w:val="005D1173"/>
    <w:rsid w:val="005D2B57"/>
    <w:rsid w:val="005D2F95"/>
    <w:rsid w:val="005D3453"/>
    <w:rsid w:val="005D3B0D"/>
    <w:rsid w:val="005D3C7C"/>
    <w:rsid w:val="005D3CF5"/>
    <w:rsid w:val="005D43E7"/>
    <w:rsid w:val="005D571F"/>
    <w:rsid w:val="005D5CD2"/>
    <w:rsid w:val="005D6B97"/>
    <w:rsid w:val="005D71AF"/>
    <w:rsid w:val="005D756C"/>
    <w:rsid w:val="005D78D2"/>
    <w:rsid w:val="005E076B"/>
    <w:rsid w:val="005E16B5"/>
    <w:rsid w:val="005E18C0"/>
    <w:rsid w:val="005E206C"/>
    <w:rsid w:val="005E37F7"/>
    <w:rsid w:val="005E41C0"/>
    <w:rsid w:val="005E46B9"/>
    <w:rsid w:val="005E4ABD"/>
    <w:rsid w:val="005E4C53"/>
    <w:rsid w:val="005E5E66"/>
    <w:rsid w:val="005E6124"/>
    <w:rsid w:val="005E6795"/>
    <w:rsid w:val="005E6FCE"/>
    <w:rsid w:val="005E78A0"/>
    <w:rsid w:val="005E7900"/>
    <w:rsid w:val="005F2111"/>
    <w:rsid w:val="005F3623"/>
    <w:rsid w:val="005F366F"/>
    <w:rsid w:val="005F3EB1"/>
    <w:rsid w:val="005F4972"/>
    <w:rsid w:val="005F565E"/>
    <w:rsid w:val="005F5781"/>
    <w:rsid w:val="005F66D8"/>
    <w:rsid w:val="005F7877"/>
    <w:rsid w:val="005F78F4"/>
    <w:rsid w:val="00600F0E"/>
    <w:rsid w:val="006011BB"/>
    <w:rsid w:val="006018DE"/>
    <w:rsid w:val="00601B9D"/>
    <w:rsid w:val="00601CB5"/>
    <w:rsid w:val="00601E4B"/>
    <w:rsid w:val="006020EB"/>
    <w:rsid w:val="006023CB"/>
    <w:rsid w:val="00603514"/>
    <w:rsid w:val="006035C1"/>
    <w:rsid w:val="00604190"/>
    <w:rsid w:val="00604DA6"/>
    <w:rsid w:val="00604E78"/>
    <w:rsid w:val="00605DFE"/>
    <w:rsid w:val="00606E29"/>
    <w:rsid w:val="00607355"/>
    <w:rsid w:val="00607983"/>
    <w:rsid w:val="006105DB"/>
    <w:rsid w:val="00610B15"/>
    <w:rsid w:val="006125F4"/>
    <w:rsid w:val="006128AB"/>
    <w:rsid w:val="00612E19"/>
    <w:rsid w:val="00613087"/>
    <w:rsid w:val="00613664"/>
    <w:rsid w:val="00614C60"/>
    <w:rsid w:val="00614F8B"/>
    <w:rsid w:val="0061623B"/>
    <w:rsid w:val="006166ED"/>
    <w:rsid w:val="00616F69"/>
    <w:rsid w:val="006178D7"/>
    <w:rsid w:val="00617B36"/>
    <w:rsid w:val="00620615"/>
    <w:rsid w:val="006212C8"/>
    <w:rsid w:val="0062169E"/>
    <w:rsid w:val="00621919"/>
    <w:rsid w:val="00621E6E"/>
    <w:rsid w:val="006237C4"/>
    <w:rsid w:val="00624ECA"/>
    <w:rsid w:val="00625765"/>
    <w:rsid w:val="00626DB6"/>
    <w:rsid w:val="006272E1"/>
    <w:rsid w:val="0062758F"/>
    <w:rsid w:val="006316A1"/>
    <w:rsid w:val="00631E45"/>
    <w:rsid w:val="00631EC6"/>
    <w:rsid w:val="00631F88"/>
    <w:rsid w:val="0063206A"/>
    <w:rsid w:val="006342F6"/>
    <w:rsid w:val="006344A5"/>
    <w:rsid w:val="006346A2"/>
    <w:rsid w:val="006358A8"/>
    <w:rsid w:val="00635E4D"/>
    <w:rsid w:val="006363FE"/>
    <w:rsid w:val="00636495"/>
    <w:rsid w:val="00637490"/>
    <w:rsid w:val="00640BB9"/>
    <w:rsid w:val="00640CFB"/>
    <w:rsid w:val="006415EA"/>
    <w:rsid w:val="00642536"/>
    <w:rsid w:val="006433CC"/>
    <w:rsid w:val="006435ED"/>
    <w:rsid w:val="00643921"/>
    <w:rsid w:val="00643B21"/>
    <w:rsid w:val="00643EE0"/>
    <w:rsid w:val="006443AE"/>
    <w:rsid w:val="00644948"/>
    <w:rsid w:val="00644EE2"/>
    <w:rsid w:val="00646509"/>
    <w:rsid w:val="00646871"/>
    <w:rsid w:val="00647E59"/>
    <w:rsid w:val="00652D6D"/>
    <w:rsid w:val="00653272"/>
    <w:rsid w:val="006538C7"/>
    <w:rsid w:val="00653A0E"/>
    <w:rsid w:val="00653D7D"/>
    <w:rsid w:val="00654535"/>
    <w:rsid w:val="00654A54"/>
    <w:rsid w:val="00654E2C"/>
    <w:rsid w:val="00655552"/>
    <w:rsid w:val="006570CE"/>
    <w:rsid w:val="00657226"/>
    <w:rsid w:val="0066008C"/>
    <w:rsid w:val="00660124"/>
    <w:rsid w:val="006604FD"/>
    <w:rsid w:val="00662AE8"/>
    <w:rsid w:val="00663330"/>
    <w:rsid w:val="00664A8A"/>
    <w:rsid w:val="006657F6"/>
    <w:rsid w:val="006658C9"/>
    <w:rsid w:val="00665B08"/>
    <w:rsid w:val="00666FFC"/>
    <w:rsid w:val="00667030"/>
    <w:rsid w:val="00670560"/>
    <w:rsid w:val="00670964"/>
    <w:rsid w:val="006709EA"/>
    <w:rsid w:val="00670A2F"/>
    <w:rsid w:val="00670DB3"/>
    <w:rsid w:val="00671039"/>
    <w:rsid w:val="00671A5A"/>
    <w:rsid w:val="00671CBC"/>
    <w:rsid w:val="006729CC"/>
    <w:rsid w:val="00673857"/>
    <w:rsid w:val="00674B96"/>
    <w:rsid w:val="0067720A"/>
    <w:rsid w:val="00680CA9"/>
    <w:rsid w:val="00681181"/>
    <w:rsid w:val="00681F14"/>
    <w:rsid w:val="0068231E"/>
    <w:rsid w:val="00685F52"/>
    <w:rsid w:val="00686013"/>
    <w:rsid w:val="006869DC"/>
    <w:rsid w:val="00686F9B"/>
    <w:rsid w:val="00690012"/>
    <w:rsid w:val="00691497"/>
    <w:rsid w:val="0069266A"/>
    <w:rsid w:val="006936DD"/>
    <w:rsid w:val="0069456C"/>
    <w:rsid w:val="00694784"/>
    <w:rsid w:val="00694836"/>
    <w:rsid w:val="006949F0"/>
    <w:rsid w:val="00694F26"/>
    <w:rsid w:val="006952A4"/>
    <w:rsid w:val="00696722"/>
    <w:rsid w:val="00696E83"/>
    <w:rsid w:val="0069714D"/>
    <w:rsid w:val="00697F72"/>
    <w:rsid w:val="006A15E2"/>
    <w:rsid w:val="006A164C"/>
    <w:rsid w:val="006A22DD"/>
    <w:rsid w:val="006A2BD9"/>
    <w:rsid w:val="006A3801"/>
    <w:rsid w:val="006A41BE"/>
    <w:rsid w:val="006A47FB"/>
    <w:rsid w:val="006A547F"/>
    <w:rsid w:val="006A563D"/>
    <w:rsid w:val="006A5811"/>
    <w:rsid w:val="006A5A15"/>
    <w:rsid w:val="006A7BFF"/>
    <w:rsid w:val="006B047D"/>
    <w:rsid w:val="006B0713"/>
    <w:rsid w:val="006B13B0"/>
    <w:rsid w:val="006B13BC"/>
    <w:rsid w:val="006B2465"/>
    <w:rsid w:val="006B259F"/>
    <w:rsid w:val="006B3FC7"/>
    <w:rsid w:val="006B4CD2"/>
    <w:rsid w:val="006B5C94"/>
    <w:rsid w:val="006B5CA0"/>
    <w:rsid w:val="006B6088"/>
    <w:rsid w:val="006B6A86"/>
    <w:rsid w:val="006B6C0D"/>
    <w:rsid w:val="006C0981"/>
    <w:rsid w:val="006C0A15"/>
    <w:rsid w:val="006C0CED"/>
    <w:rsid w:val="006C0FDD"/>
    <w:rsid w:val="006C1C31"/>
    <w:rsid w:val="006C24F9"/>
    <w:rsid w:val="006C2E20"/>
    <w:rsid w:val="006C2E60"/>
    <w:rsid w:val="006C316C"/>
    <w:rsid w:val="006C31DA"/>
    <w:rsid w:val="006C369D"/>
    <w:rsid w:val="006C3CEC"/>
    <w:rsid w:val="006C4AFB"/>
    <w:rsid w:val="006C4E0C"/>
    <w:rsid w:val="006C4F5B"/>
    <w:rsid w:val="006C6A54"/>
    <w:rsid w:val="006D01F6"/>
    <w:rsid w:val="006D13EE"/>
    <w:rsid w:val="006D1BF6"/>
    <w:rsid w:val="006D1BF9"/>
    <w:rsid w:val="006D1F85"/>
    <w:rsid w:val="006D4041"/>
    <w:rsid w:val="006D4081"/>
    <w:rsid w:val="006D46E0"/>
    <w:rsid w:val="006D4F23"/>
    <w:rsid w:val="006D5819"/>
    <w:rsid w:val="006D6220"/>
    <w:rsid w:val="006E07F1"/>
    <w:rsid w:val="006E098A"/>
    <w:rsid w:val="006E0B8F"/>
    <w:rsid w:val="006E0CA3"/>
    <w:rsid w:val="006E0EE8"/>
    <w:rsid w:val="006E1273"/>
    <w:rsid w:val="006E2DB7"/>
    <w:rsid w:val="006E44D3"/>
    <w:rsid w:val="006E46F2"/>
    <w:rsid w:val="006E4772"/>
    <w:rsid w:val="006E66E3"/>
    <w:rsid w:val="006E6FA1"/>
    <w:rsid w:val="006F021F"/>
    <w:rsid w:val="006F0883"/>
    <w:rsid w:val="006F4563"/>
    <w:rsid w:val="006F4B9B"/>
    <w:rsid w:val="006F4D48"/>
    <w:rsid w:val="006F6570"/>
    <w:rsid w:val="006F6DE9"/>
    <w:rsid w:val="006F77B2"/>
    <w:rsid w:val="007001C1"/>
    <w:rsid w:val="00701FDC"/>
    <w:rsid w:val="00702632"/>
    <w:rsid w:val="007037BA"/>
    <w:rsid w:val="007039B2"/>
    <w:rsid w:val="007047D7"/>
    <w:rsid w:val="00704955"/>
    <w:rsid w:val="00704A59"/>
    <w:rsid w:val="007050D0"/>
    <w:rsid w:val="00705331"/>
    <w:rsid w:val="00706349"/>
    <w:rsid w:val="00706568"/>
    <w:rsid w:val="00710D9E"/>
    <w:rsid w:val="00711681"/>
    <w:rsid w:val="00712EE9"/>
    <w:rsid w:val="007145F0"/>
    <w:rsid w:val="00714601"/>
    <w:rsid w:val="007153F9"/>
    <w:rsid w:val="007165F3"/>
    <w:rsid w:val="007168F1"/>
    <w:rsid w:val="00716E9E"/>
    <w:rsid w:val="0072096A"/>
    <w:rsid w:val="00720AA5"/>
    <w:rsid w:val="00720AF1"/>
    <w:rsid w:val="007220DA"/>
    <w:rsid w:val="007239D3"/>
    <w:rsid w:val="00724042"/>
    <w:rsid w:val="00724157"/>
    <w:rsid w:val="00724696"/>
    <w:rsid w:val="007247E5"/>
    <w:rsid w:val="00724C18"/>
    <w:rsid w:val="0072505E"/>
    <w:rsid w:val="00725198"/>
    <w:rsid w:val="00725353"/>
    <w:rsid w:val="007306D6"/>
    <w:rsid w:val="007326EF"/>
    <w:rsid w:val="0073283F"/>
    <w:rsid w:val="00732908"/>
    <w:rsid w:val="00732FD0"/>
    <w:rsid w:val="00733054"/>
    <w:rsid w:val="00734017"/>
    <w:rsid w:val="00735FAD"/>
    <w:rsid w:val="00736C08"/>
    <w:rsid w:val="00740A79"/>
    <w:rsid w:val="007415B2"/>
    <w:rsid w:val="00742729"/>
    <w:rsid w:val="00743119"/>
    <w:rsid w:val="00743298"/>
    <w:rsid w:val="00744C8A"/>
    <w:rsid w:val="00744D73"/>
    <w:rsid w:val="00746F66"/>
    <w:rsid w:val="00747C24"/>
    <w:rsid w:val="00747DC1"/>
    <w:rsid w:val="00747FF5"/>
    <w:rsid w:val="00750DAF"/>
    <w:rsid w:val="007523CC"/>
    <w:rsid w:val="007528A1"/>
    <w:rsid w:val="00752B45"/>
    <w:rsid w:val="00753AAC"/>
    <w:rsid w:val="00754332"/>
    <w:rsid w:val="0075461E"/>
    <w:rsid w:val="00754B14"/>
    <w:rsid w:val="00755C41"/>
    <w:rsid w:val="00761A0F"/>
    <w:rsid w:val="00762896"/>
    <w:rsid w:val="007631CA"/>
    <w:rsid w:val="00763DE0"/>
    <w:rsid w:val="00764305"/>
    <w:rsid w:val="00764643"/>
    <w:rsid w:val="00764E72"/>
    <w:rsid w:val="00764EFC"/>
    <w:rsid w:val="00765751"/>
    <w:rsid w:val="0076615B"/>
    <w:rsid w:val="00766261"/>
    <w:rsid w:val="00767AB7"/>
    <w:rsid w:val="00770D66"/>
    <w:rsid w:val="0077177D"/>
    <w:rsid w:val="00771A5C"/>
    <w:rsid w:val="0077251C"/>
    <w:rsid w:val="007730F4"/>
    <w:rsid w:val="007737F1"/>
    <w:rsid w:val="007743C3"/>
    <w:rsid w:val="00776DE1"/>
    <w:rsid w:val="00777251"/>
    <w:rsid w:val="00777A0E"/>
    <w:rsid w:val="00780008"/>
    <w:rsid w:val="007806A9"/>
    <w:rsid w:val="00781D26"/>
    <w:rsid w:val="007824F7"/>
    <w:rsid w:val="00784990"/>
    <w:rsid w:val="00784BD9"/>
    <w:rsid w:val="0078546F"/>
    <w:rsid w:val="00785EAA"/>
    <w:rsid w:val="0078613C"/>
    <w:rsid w:val="007863A4"/>
    <w:rsid w:val="00786A42"/>
    <w:rsid w:val="00786BAB"/>
    <w:rsid w:val="00786E7B"/>
    <w:rsid w:val="007876EF"/>
    <w:rsid w:val="007902EA"/>
    <w:rsid w:val="007903D4"/>
    <w:rsid w:val="007924A4"/>
    <w:rsid w:val="00792699"/>
    <w:rsid w:val="00792AA3"/>
    <w:rsid w:val="007933C0"/>
    <w:rsid w:val="007952B5"/>
    <w:rsid w:val="00796F79"/>
    <w:rsid w:val="00796FAF"/>
    <w:rsid w:val="00797335"/>
    <w:rsid w:val="007976A1"/>
    <w:rsid w:val="007A00C0"/>
    <w:rsid w:val="007A03E3"/>
    <w:rsid w:val="007A0503"/>
    <w:rsid w:val="007A053D"/>
    <w:rsid w:val="007A119F"/>
    <w:rsid w:val="007A20BE"/>
    <w:rsid w:val="007A2C73"/>
    <w:rsid w:val="007A2D50"/>
    <w:rsid w:val="007A2E30"/>
    <w:rsid w:val="007A4A52"/>
    <w:rsid w:val="007A6714"/>
    <w:rsid w:val="007A6A9C"/>
    <w:rsid w:val="007A7F80"/>
    <w:rsid w:val="007B0343"/>
    <w:rsid w:val="007B0C95"/>
    <w:rsid w:val="007B2B60"/>
    <w:rsid w:val="007B2F5A"/>
    <w:rsid w:val="007B3039"/>
    <w:rsid w:val="007B3369"/>
    <w:rsid w:val="007B4B5C"/>
    <w:rsid w:val="007B516F"/>
    <w:rsid w:val="007B5FE2"/>
    <w:rsid w:val="007B789D"/>
    <w:rsid w:val="007C13F7"/>
    <w:rsid w:val="007C289C"/>
    <w:rsid w:val="007C5177"/>
    <w:rsid w:val="007C518C"/>
    <w:rsid w:val="007C56D5"/>
    <w:rsid w:val="007C5BF5"/>
    <w:rsid w:val="007C63E3"/>
    <w:rsid w:val="007C6B34"/>
    <w:rsid w:val="007D0355"/>
    <w:rsid w:val="007D12F0"/>
    <w:rsid w:val="007D1CFC"/>
    <w:rsid w:val="007D2723"/>
    <w:rsid w:val="007D2A12"/>
    <w:rsid w:val="007D3004"/>
    <w:rsid w:val="007D3E88"/>
    <w:rsid w:val="007D45CD"/>
    <w:rsid w:val="007D59C8"/>
    <w:rsid w:val="007E1358"/>
    <w:rsid w:val="007E1D68"/>
    <w:rsid w:val="007E29A8"/>
    <w:rsid w:val="007E3084"/>
    <w:rsid w:val="007E344B"/>
    <w:rsid w:val="007E3472"/>
    <w:rsid w:val="007E48B0"/>
    <w:rsid w:val="007E5537"/>
    <w:rsid w:val="007E5588"/>
    <w:rsid w:val="007E577D"/>
    <w:rsid w:val="007E614E"/>
    <w:rsid w:val="007E6A80"/>
    <w:rsid w:val="007F09B9"/>
    <w:rsid w:val="007F1342"/>
    <w:rsid w:val="007F1832"/>
    <w:rsid w:val="007F1A00"/>
    <w:rsid w:val="007F3400"/>
    <w:rsid w:val="007F347C"/>
    <w:rsid w:val="007F3579"/>
    <w:rsid w:val="007F3C8B"/>
    <w:rsid w:val="007F3D65"/>
    <w:rsid w:val="007F3E91"/>
    <w:rsid w:val="007F448B"/>
    <w:rsid w:val="007F4A17"/>
    <w:rsid w:val="007F5225"/>
    <w:rsid w:val="007F5532"/>
    <w:rsid w:val="007F7048"/>
    <w:rsid w:val="007F7616"/>
    <w:rsid w:val="0080015F"/>
    <w:rsid w:val="008009EC"/>
    <w:rsid w:val="00800C1F"/>
    <w:rsid w:val="008021D6"/>
    <w:rsid w:val="008024C0"/>
    <w:rsid w:val="00802720"/>
    <w:rsid w:val="00802D94"/>
    <w:rsid w:val="00804FD7"/>
    <w:rsid w:val="008057F3"/>
    <w:rsid w:val="00806920"/>
    <w:rsid w:val="00806AD9"/>
    <w:rsid w:val="008127FB"/>
    <w:rsid w:val="00812EA0"/>
    <w:rsid w:val="00814C2A"/>
    <w:rsid w:val="0081663B"/>
    <w:rsid w:val="008170B2"/>
    <w:rsid w:val="00817828"/>
    <w:rsid w:val="00820671"/>
    <w:rsid w:val="00821439"/>
    <w:rsid w:val="00821952"/>
    <w:rsid w:val="00821971"/>
    <w:rsid w:val="00821DA7"/>
    <w:rsid w:val="00821DC2"/>
    <w:rsid w:val="008223FE"/>
    <w:rsid w:val="008234A8"/>
    <w:rsid w:val="00826A4C"/>
    <w:rsid w:val="00827747"/>
    <w:rsid w:val="00827C17"/>
    <w:rsid w:val="0083019D"/>
    <w:rsid w:val="00830331"/>
    <w:rsid w:val="008313ED"/>
    <w:rsid w:val="00831B8C"/>
    <w:rsid w:val="0083233E"/>
    <w:rsid w:val="00832B87"/>
    <w:rsid w:val="00833189"/>
    <w:rsid w:val="00833853"/>
    <w:rsid w:val="008348C0"/>
    <w:rsid w:val="00835071"/>
    <w:rsid w:val="0083668B"/>
    <w:rsid w:val="008366A2"/>
    <w:rsid w:val="00836C63"/>
    <w:rsid w:val="00836F6C"/>
    <w:rsid w:val="008371F2"/>
    <w:rsid w:val="00840AB0"/>
    <w:rsid w:val="00842E57"/>
    <w:rsid w:val="00843C0B"/>
    <w:rsid w:val="00844174"/>
    <w:rsid w:val="008442F7"/>
    <w:rsid w:val="008450F3"/>
    <w:rsid w:val="0084535D"/>
    <w:rsid w:val="00845D64"/>
    <w:rsid w:val="00846959"/>
    <w:rsid w:val="008473EE"/>
    <w:rsid w:val="00850398"/>
    <w:rsid w:val="008504F2"/>
    <w:rsid w:val="00851427"/>
    <w:rsid w:val="00851ACF"/>
    <w:rsid w:val="00851D3B"/>
    <w:rsid w:val="00851D6A"/>
    <w:rsid w:val="00852694"/>
    <w:rsid w:val="00852C55"/>
    <w:rsid w:val="00853013"/>
    <w:rsid w:val="00853B08"/>
    <w:rsid w:val="00853D56"/>
    <w:rsid w:val="00854193"/>
    <w:rsid w:val="00856588"/>
    <w:rsid w:val="00856EB8"/>
    <w:rsid w:val="00857223"/>
    <w:rsid w:val="008576CB"/>
    <w:rsid w:val="008609EC"/>
    <w:rsid w:val="00861526"/>
    <w:rsid w:val="00862564"/>
    <w:rsid w:val="008637D8"/>
    <w:rsid w:val="00863B4C"/>
    <w:rsid w:val="00864515"/>
    <w:rsid w:val="0086537B"/>
    <w:rsid w:val="008656BA"/>
    <w:rsid w:val="00865E9E"/>
    <w:rsid w:val="00867659"/>
    <w:rsid w:val="00870105"/>
    <w:rsid w:val="00870C81"/>
    <w:rsid w:val="00870EE9"/>
    <w:rsid w:val="008710C9"/>
    <w:rsid w:val="00871AA3"/>
    <w:rsid w:val="00871B93"/>
    <w:rsid w:val="00871C51"/>
    <w:rsid w:val="008724D5"/>
    <w:rsid w:val="00873D30"/>
    <w:rsid w:val="00874020"/>
    <w:rsid w:val="008743C3"/>
    <w:rsid w:val="00874981"/>
    <w:rsid w:val="00875107"/>
    <w:rsid w:val="0087574D"/>
    <w:rsid w:val="00877ECD"/>
    <w:rsid w:val="008800A2"/>
    <w:rsid w:val="0088038D"/>
    <w:rsid w:val="00880791"/>
    <w:rsid w:val="0088099F"/>
    <w:rsid w:val="00880B3C"/>
    <w:rsid w:val="008815B3"/>
    <w:rsid w:val="008826BE"/>
    <w:rsid w:val="00882758"/>
    <w:rsid w:val="008832F3"/>
    <w:rsid w:val="00884D9D"/>
    <w:rsid w:val="00884F22"/>
    <w:rsid w:val="008854C2"/>
    <w:rsid w:val="008859C9"/>
    <w:rsid w:val="00885BD3"/>
    <w:rsid w:val="00886719"/>
    <w:rsid w:val="008869D9"/>
    <w:rsid w:val="00886C05"/>
    <w:rsid w:val="00890958"/>
    <w:rsid w:val="00891F74"/>
    <w:rsid w:val="008928E4"/>
    <w:rsid w:val="00892C81"/>
    <w:rsid w:val="00892DE1"/>
    <w:rsid w:val="00893290"/>
    <w:rsid w:val="008932CF"/>
    <w:rsid w:val="0089391A"/>
    <w:rsid w:val="00894AC9"/>
    <w:rsid w:val="0089558B"/>
    <w:rsid w:val="00895ECF"/>
    <w:rsid w:val="00897D01"/>
    <w:rsid w:val="008A0210"/>
    <w:rsid w:val="008A03EF"/>
    <w:rsid w:val="008A1537"/>
    <w:rsid w:val="008A164E"/>
    <w:rsid w:val="008A24CD"/>
    <w:rsid w:val="008A2BA6"/>
    <w:rsid w:val="008A2EB6"/>
    <w:rsid w:val="008A4A1F"/>
    <w:rsid w:val="008A5F0C"/>
    <w:rsid w:val="008A69FB"/>
    <w:rsid w:val="008A73DB"/>
    <w:rsid w:val="008A7876"/>
    <w:rsid w:val="008A7EA4"/>
    <w:rsid w:val="008B00BE"/>
    <w:rsid w:val="008B2B2D"/>
    <w:rsid w:val="008B398E"/>
    <w:rsid w:val="008B56AE"/>
    <w:rsid w:val="008B62E0"/>
    <w:rsid w:val="008B6854"/>
    <w:rsid w:val="008B70A4"/>
    <w:rsid w:val="008C007D"/>
    <w:rsid w:val="008C0BA9"/>
    <w:rsid w:val="008C21F2"/>
    <w:rsid w:val="008C2314"/>
    <w:rsid w:val="008C4B7A"/>
    <w:rsid w:val="008C5537"/>
    <w:rsid w:val="008C5C81"/>
    <w:rsid w:val="008C5DBE"/>
    <w:rsid w:val="008C5FEF"/>
    <w:rsid w:val="008C689E"/>
    <w:rsid w:val="008C6BE4"/>
    <w:rsid w:val="008C7522"/>
    <w:rsid w:val="008C7866"/>
    <w:rsid w:val="008C7BE3"/>
    <w:rsid w:val="008C7BF1"/>
    <w:rsid w:val="008D473C"/>
    <w:rsid w:val="008D49ED"/>
    <w:rsid w:val="008D6515"/>
    <w:rsid w:val="008D704E"/>
    <w:rsid w:val="008D7071"/>
    <w:rsid w:val="008E0442"/>
    <w:rsid w:val="008E0478"/>
    <w:rsid w:val="008E05F0"/>
    <w:rsid w:val="008E114B"/>
    <w:rsid w:val="008E1D3A"/>
    <w:rsid w:val="008E2239"/>
    <w:rsid w:val="008E22C5"/>
    <w:rsid w:val="008E29E0"/>
    <w:rsid w:val="008E2A2B"/>
    <w:rsid w:val="008E2F83"/>
    <w:rsid w:val="008E3DB3"/>
    <w:rsid w:val="008E45D1"/>
    <w:rsid w:val="008E5DD1"/>
    <w:rsid w:val="008E6021"/>
    <w:rsid w:val="008E7485"/>
    <w:rsid w:val="008F0FCD"/>
    <w:rsid w:val="008F23C6"/>
    <w:rsid w:val="008F2A31"/>
    <w:rsid w:val="008F39F4"/>
    <w:rsid w:val="008F3E27"/>
    <w:rsid w:val="008F4456"/>
    <w:rsid w:val="008F5A23"/>
    <w:rsid w:val="008F6102"/>
    <w:rsid w:val="008F6A53"/>
    <w:rsid w:val="008F6B9A"/>
    <w:rsid w:val="008F6F15"/>
    <w:rsid w:val="008F7E1D"/>
    <w:rsid w:val="0090048F"/>
    <w:rsid w:val="009012A7"/>
    <w:rsid w:val="00901FF0"/>
    <w:rsid w:val="00902095"/>
    <w:rsid w:val="00902AD5"/>
    <w:rsid w:val="00903A9B"/>
    <w:rsid w:val="00903E07"/>
    <w:rsid w:val="00904195"/>
    <w:rsid w:val="009041E4"/>
    <w:rsid w:val="00904262"/>
    <w:rsid w:val="009049BA"/>
    <w:rsid w:val="00904F84"/>
    <w:rsid w:val="00907110"/>
    <w:rsid w:val="00907914"/>
    <w:rsid w:val="00907B1A"/>
    <w:rsid w:val="00910A08"/>
    <w:rsid w:val="00910AF4"/>
    <w:rsid w:val="009126FC"/>
    <w:rsid w:val="009128D4"/>
    <w:rsid w:val="00912DE4"/>
    <w:rsid w:val="00913098"/>
    <w:rsid w:val="00913C8D"/>
    <w:rsid w:val="00917BC0"/>
    <w:rsid w:val="00917C63"/>
    <w:rsid w:val="009206EB"/>
    <w:rsid w:val="00922A49"/>
    <w:rsid w:val="0092315E"/>
    <w:rsid w:val="00924160"/>
    <w:rsid w:val="00924C6D"/>
    <w:rsid w:val="0092516E"/>
    <w:rsid w:val="009256EF"/>
    <w:rsid w:val="009258CA"/>
    <w:rsid w:val="00925950"/>
    <w:rsid w:val="009273CF"/>
    <w:rsid w:val="00927674"/>
    <w:rsid w:val="00927745"/>
    <w:rsid w:val="00927A81"/>
    <w:rsid w:val="009308A5"/>
    <w:rsid w:val="0093262C"/>
    <w:rsid w:val="009335B9"/>
    <w:rsid w:val="00934948"/>
    <w:rsid w:val="009352D0"/>
    <w:rsid w:val="00935719"/>
    <w:rsid w:val="00935813"/>
    <w:rsid w:val="0093650D"/>
    <w:rsid w:val="00936826"/>
    <w:rsid w:val="00940715"/>
    <w:rsid w:val="0094084E"/>
    <w:rsid w:val="009409AE"/>
    <w:rsid w:val="00941E99"/>
    <w:rsid w:val="009427F7"/>
    <w:rsid w:val="00942B35"/>
    <w:rsid w:val="00942B84"/>
    <w:rsid w:val="0094359B"/>
    <w:rsid w:val="009435AB"/>
    <w:rsid w:val="00943730"/>
    <w:rsid w:val="00943CB2"/>
    <w:rsid w:val="00944145"/>
    <w:rsid w:val="00944344"/>
    <w:rsid w:val="00944414"/>
    <w:rsid w:val="009459BB"/>
    <w:rsid w:val="00945E47"/>
    <w:rsid w:val="009466BC"/>
    <w:rsid w:val="00947433"/>
    <w:rsid w:val="00947515"/>
    <w:rsid w:val="00947B48"/>
    <w:rsid w:val="00951E02"/>
    <w:rsid w:val="00952761"/>
    <w:rsid w:val="0095340F"/>
    <w:rsid w:val="00954138"/>
    <w:rsid w:val="00954FB7"/>
    <w:rsid w:val="0095670D"/>
    <w:rsid w:val="00956D09"/>
    <w:rsid w:val="0095744A"/>
    <w:rsid w:val="00957BB5"/>
    <w:rsid w:val="009614ED"/>
    <w:rsid w:val="00961F3D"/>
    <w:rsid w:val="0096244C"/>
    <w:rsid w:val="00962720"/>
    <w:rsid w:val="00963E6B"/>
    <w:rsid w:val="00964094"/>
    <w:rsid w:val="00964DCD"/>
    <w:rsid w:val="00966206"/>
    <w:rsid w:val="009663FA"/>
    <w:rsid w:val="009669FD"/>
    <w:rsid w:val="00970C54"/>
    <w:rsid w:val="00971540"/>
    <w:rsid w:val="00972F01"/>
    <w:rsid w:val="0097347B"/>
    <w:rsid w:val="00973F2D"/>
    <w:rsid w:val="009748A0"/>
    <w:rsid w:val="00976C08"/>
    <w:rsid w:val="00976D7C"/>
    <w:rsid w:val="00976EEC"/>
    <w:rsid w:val="00977EF2"/>
    <w:rsid w:val="00977F45"/>
    <w:rsid w:val="0098059B"/>
    <w:rsid w:val="00980EDF"/>
    <w:rsid w:val="00981017"/>
    <w:rsid w:val="00981184"/>
    <w:rsid w:val="009817A8"/>
    <w:rsid w:val="00981E04"/>
    <w:rsid w:val="00982673"/>
    <w:rsid w:val="0098397B"/>
    <w:rsid w:val="009856B3"/>
    <w:rsid w:val="009858E2"/>
    <w:rsid w:val="00985DB8"/>
    <w:rsid w:val="009864C9"/>
    <w:rsid w:val="00986543"/>
    <w:rsid w:val="00986BB4"/>
    <w:rsid w:val="00986F3A"/>
    <w:rsid w:val="00987658"/>
    <w:rsid w:val="00987932"/>
    <w:rsid w:val="00987EAC"/>
    <w:rsid w:val="009908D3"/>
    <w:rsid w:val="009910BB"/>
    <w:rsid w:val="009912D3"/>
    <w:rsid w:val="009917F4"/>
    <w:rsid w:val="00991A30"/>
    <w:rsid w:val="00992029"/>
    <w:rsid w:val="00992D18"/>
    <w:rsid w:val="0099357B"/>
    <w:rsid w:val="00993DE2"/>
    <w:rsid w:val="00995A3C"/>
    <w:rsid w:val="00995E53"/>
    <w:rsid w:val="00996014"/>
    <w:rsid w:val="00996118"/>
    <w:rsid w:val="00996201"/>
    <w:rsid w:val="00996507"/>
    <w:rsid w:val="00996EA0"/>
    <w:rsid w:val="0099731A"/>
    <w:rsid w:val="00997BE4"/>
    <w:rsid w:val="00997DCD"/>
    <w:rsid w:val="00997F21"/>
    <w:rsid w:val="009A0A21"/>
    <w:rsid w:val="009A10E1"/>
    <w:rsid w:val="009A3343"/>
    <w:rsid w:val="009A33F0"/>
    <w:rsid w:val="009A3481"/>
    <w:rsid w:val="009A4169"/>
    <w:rsid w:val="009A4695"/>
    <w:rsid w:val="009A5C85"/>
    <w:rsid w:val="009A7476"/>
    <w:rsid w:val="009A7EE9"/>
    <w:rsid w:val="009B08AE"/>
    <w:rsid w:val="009B0B69"/>
    <w:rsid w:val="009B0FB3"/>
    <w:rsid w:val="009B11A3"/>
    <w:rsid w:val="009B1398"/>
    <w:rsid w:val="009B2E99"/>
    <w:rsid w:val="009B333F"/>
    <w:rsid w:val="009B464C"/>
    <w:rsid w:val="009B4781"/>
    <w:rsid w:val="009B4F11"/>
    <w:rsid w:val="009B4F79"/>
    <w:rsid w:val="009B5813"/>
    <w:rsid w:val="009B5FC7"/>
    <w:rsid w:val="009B6160"/>
    <w:rsid w:val="009B71E7"/>
    <w:rsid w:val="009B7416"/>
    <w:rsid w:val="009B753D"/>
    <w:rsid w:val="009B7DEE"/>
    <w:rsid w:val="009C01AC"/>
    <w:rsid w:val="009C2547"/>
    <w:rsid w:val="009C2ECF"/>
    <w:rsid w:val="009C62B6"/>
    <w:rsid w:val="009D037E"/>
    <w:rsid w:val="009D0DCA"/>
    <w:rsid w:val="009D128F"/>
    <w:rsid w:val="009D13BD"/>
    <w:rsid w:val="009D168C"/>
    <w:rsid w:val="009D183A"/>
    <w:rsid w:val="009D2BFB"/>
    <w:rsid w:val="009D2C05"/>
    <w:rsid w:val="009D31C5"/>
    <w:rsid w:val="009D434A"/>
    <w:rsid w:val="009D4AAA"/>
    <w:rsid w:val="009D755C"/>
    <w:rsid w:val="009D789D"/>
    <w:rsid w:val="009E0080"/>
    <w:rsid w:val="009E047C"/>
    <w:rsid w:val="009E0E6B"/>
    <w:rsid w:val="009E2402"/>
    <w:rsid w:val="009E28CD"/>
    <w:rsid w:val="009E2B08"/>
    <w:rsid w:val="009E2B41"/>
    <w:rsid w:val="009E3A5C"/>
    <w:rsid w:val="009E46AA"/>
    <w:rsid w:val="009E5073"/>
    <w:rsid w:val="009E5132"/>
    <w:rsid w:val="009E5D08"/>
    <w:rsid w:val="009E6327"/>
    <w:rsid w:val="009E66F5"/>
    <w:rsid w:val="009E68C9"/>
    <w:rsid w:val="009E6A0D"/>
    <w:rsid w:val="009E7593"/>
    <w:rsid w:val="009E7707"/>
    <w:rsid w:val="009F05D7"/>
    <w:rsid w:val="009F0CFC"/>
    <w:rsid w:val="009F0D22"/>
    <w:rsid w:val="009F3A1C"/>
    <w:rsid w:val="009F3C21"/>
    <w:rsid w:val="009F402B"/>
    <w:rsid w:val="009F4073"/>
    <w:rsid w:val="009F746A"/>
    <w:rsid w:val="009F7697"/>
    <w:rsid w:val="009F770E"/>
    <w:rsid w:val="00A00156"/>
    <w:rsid w:val="00A001CE"/>
    <w:rsid w:val="00A008CA"/>
    <w:rsid w:val="00A00D4F"/>
    <w:rsid w:val="00A0134F"/>
    <w:rsid w:val="00A023D9"/>
    <w:rsid w:val="00A034AD"/>
    <w:rsid w:val="00A046AB"/>
    <w:rsid w:val="00A05F6D"/>
    <w:rsid w:val="00A068FB"/>
    <w:rsid w:val="00A06CCB"/>
    <w:rsid w:val="00A074AC"/>
    <w:rsid w:val="00A105B5"/>
    <w:rsid w:val="00A10AF2"/>
    <w:rsid w:val="00A11B63"/>
    <w:rsid w:val="00A11DFA"/>
    <w:rsid w:val="00A11F22"/>
    <w:rsid w:val="00A12AC8"/>
    <w:rsid w:val="00A13262"/>
    <w:rsid w:val="00A137E3"/>
    <w:rsid w:val="00A142A6"/>
    <w:rsid w:val="00A14504"/>
    <w:rsid w:val="00A146C1"/>
    <w:rsid w:val="00A1498C"/>
    <w:rsid w:val="00A1510B"/>
    <w:rsid w:val="00A17268"/>
    <w:rsid w:val="00A174C8"/>
    <w:rsid w:val="00A17A2F"/>
    <w:rsid w:val="00A17D5F"/>
    <w:rsid w:val="00A20724"/>
    <w:rsid w:val="00A20EF7"/>
    <w:rsid w:val="00A210A6"/>
    <w:rsid w:val="00A22CCC"/>
    <w:rsid w:val="00A24019"/>
    <w:rsid w:val="00A24428"/>
    <w:rsid w:val="00A24818"/>
    <w:rsid w:val="00A24B7E"/>
    <w:rsid w:val="00A24C4D"/>
    <w:rsid w:val="00A2520F"/>
    <w:rsid w:val="00A2719E"/>
    <w:rsid w:val="00A271BA"/>
    <w:rsid w:val="00A27282"/>
    <w:rsid w:val="00A2775C"/>
    <w:rsid w:val="00A27BC9"/>
    <w:rsid w:val="00A27C7F"/>
    <w:rsid w:val="00A27DEE"/>
    <w:rsid w:val="00A30005"/>
    <w:rsid w:val="00A32A98"/>
    <w:rsid w:val="00A32B8D"/>
    <w:rsid w:val="00A32F35"/>
    <w:rsid w:val="00A331DE"/>
    <w:rsid w:val="00A33800"/>
    <w:rsid w:val="00A34433"/>
    <w:rsid w:val="00A357FD"/>
    <w:rsid w:val="00A35E4D"/>
    <w:rsid w:val="00A35FB6"/>
    <w:rsid w:val="00A36F14"/>
    <w:rsid w:val="00A37215"/>
    <w:rsid w:val="00A3778B"/>
    <w:rsid w:val="00A37D02"/>
    <w:rsid w:val="00A37D33"/>
    <w:rsid w:val="00A40C58"/>
    <w:rsid w:val="00A42AD2"/>
    <w:rsid w:val="00A42C68"/>
    <w:rsid w:val="00A42F09"/>
    <w:rsid w:val="00A446CD"/>
    <w:rsid w:val="00A45ADD"/>
    <w:rsid w:val="00A46163"/>
    <w:rsid w:val="00A518C2"/>
    <w:rsid w:val="00A51F64"/>
    <w:rsid w:val="00A52C8D"/>
    <w:rsid w:val="00A54923"/>
    <w:rsid w:val="00A54983"/>
    <w:rsid w:val="00A550E1"/>
    <w:rsid w:val="00A5587A"/>
    <w:rsid w:val="00A55E02"/>
    <w:rsid w:val="00A5648A"/>
    <w:rsid w:val="00A572A0"/>
    <w:rsid w:val="00A5795B"/>
    <w:rsid w:val="00A602EF"/>
    <w:rsid w:val="00A60CA8"/>
    <w:rsid w:val="00A61D57"/>
    <w:rsid w:val="00A628A2"/>
    <w:rsid w:val="00A63730"/>
    <w:rsid w:val="00A6564C"/>
    <w:rsid w:val="00A656C4"/>
    <w:rsid w:val="00A65B70"/>
    <w:rsid w:val="00A678C7"/>
    <w:rsid w:val="00A6794A"/>
    <w:rsid w:val="00A67A80"/>
    <w:rsid w:val="00A7152D"/>
    <w:rsid w:val="00A7156F"/>
    <w:rsid w:val="00A7290B"/>
    <w:rsid w:val="00A75C14"/>
    <w:rsid w:val="00A75F23"/>
    <w:rsid w:val="00A763F1"/>
    <w:rsid w:val="00A76C97"/>
    <w:rsid w:val="00A80008"/>
    <w:rsid w:val="00A80CB1"/>
    <w:rsid w:val="00A8274C"/>
    <w:rsid w:val="00A82C6D"/>
    <w:rsid w:val="00A84DCE"/>
    <w:rsid w:val="00A85060"/>
    <w:rsid w:val="00A85564"/>
    <w:rsid w:val="00A855D1"/>
    <w:rsid w:val="00A86A7B"/>
    <w:rsid w:val="00A87329"/>
    <w:rsid w:val="00A874EA"/>
    <w:rsid w:val="00A8767C"/>
    <w:rsid w:val="00A9082C"/>
    <w:rsid w:val="00A908C4"/>
    <w:rsid w:val="00A9187B"/>
    <w:rsid w:val="00A94262"/>
    <w:rsid w:val="00A943EC"/>
    <w:rsid w:val="00A94626"/>
    <w:rsid w:val="00A94E6A"/>
    <w:rsid w:val="00A954DD"/>
    <w:rsid w:val="00A959D9"/>
    <w:rsid w:val="00A95AAE"/>
    <w:rsid w:val="00A968C4"/>
    <w:rsid w:val="00A96934"/>
    <w:rsid w:val="00A96E29"/>
    <w:rsid w:val="00A96EC9"/>
    <w:rsid w:val="00A976C6"/>
    <w:rsid w:val="00A976D0"/>
    <w:rsid w:val="00AA0ADD"/>
    <w:rsid w:val="00AA1F4A"/>
    <w:rsid w:val="00AB08DD"/>
    <w:rsid w:val="00AB08EF"/>
    <w:rsid w:val="00AB28AD"/>
    <w:rsid w:val="00AB350B"/>
    <w:rsid w:val="00AB4739"/>
    <w:rsid w:val="00AB4D02"/>
    <w:rsid w:val="00AB4DEB"/>
    <w:rsid w:val="00AB514D"/>
    <w:rsid w:val="00AB5890"/>
    <w:rsid w:val="00AB595A"/>
    <w:rsid w:val="00AB5FCE"/>
    <w:rsid w:val="00AB6219"/>
    <w:rsid w:val="00AB6FC6"/>
    <w:rsid w:val="00AB7369"/>
    <w:rsid w:val="00AB7654"/>
    <w:rsid w:val="00AC037F"/>
    <w:rsid w:val="00AC122E"/>
    <w:rsid w:val="00AC1478"/>
    <w:rsid w:val="00AC163A"/>
    <w:rsid w:val="00AC1697"/>
    <w:rsid w:val="00AC17D3"/>
    <w:rsid w:val="00AC213F"/>
    <w:rsid w:val="00AC275F"/>
    <w:rsid w:val="00AC348A"/>
    <w:rsid w:val="00AC35E9"/>
    <w:rsid w:val="00AC4EAD"/>
    <w:rsid w:val="00AC6B34"/>
    <w:rsid w:val="00AC6E0E"/>
    <w:rsid w:val="00AC71F6"/>
    <w:rsid w:val="00AC7A89"/>
    <w:rsid w:val="00AD05FE"/>
    <w:rsid w:val="00AD29C9"/>
    <w:rsid w:val="00AD2A8C"/>
    <w:rsid w:val="00AD2BD9"/>
    <w:rsid w:val="00AD36AA"/>
    <w:rsid w:val="00AD396B"/>
    <w:rsid w:val="00AD50AE"/>
    <w:rsid w:val="00AD53B5"/>
    <w:rsid w:val="00AD5F11"/>
    <w:rsid w:val="00AD67DD"/>
    <w:rsid w:val="00AD67EC"/>
    <w:rsid w:val="00AE0247"/>
    <w:rsid w:val="00AE0D26"/>
    <w:rsid w:val="00AE0EDD"/>
    <w:rsid w:val="00AE1033"/>
    <w:rsid w:val="00AE126D"/>
    <w:rsid w:val="00AE1DB7"/>
    <w:rsid w:val="00AE33CA"/>
    <w:rsid w:val="00AE5E41"/>
    <w:rsid w:val="00AE6762"/>
    <w:rsid w:val="00AE7AAD"/>
    <w:rsid w:val="00AF1895"/>
    <w:rsid w:val="00AF19FB"/>
    <w:rsid w:val="00AF207C"/>
    <w:rsid w:val="00AF253B"/>
    <w:rsid w:val="00AF26DD"/>
    <w:rsid w:val="00AF2AC0"/>
    <w:rsid w:val="00AF38A3"/>
    <w:rsid w:val="00AF418E"/>
    <w:rsid w:val="00AF518C"/>
    <w:rsid w:val="00AF6542"/>
    <w:rsid w:val="00AF6898"/>
    <w:rsid w:val="00AF73C2"/>
    <w:rsid w:val="00AF7839"/>
    <w:rsid w:val="00B01BA1"/>
    <w:rsid w:val="00B044E2"/>
    <w:rsid w:val="00B054C1"/>
    <w:rsid w:val="00B075FF"/>
    <w:rsid w:val="00B07871"/>
    <w:rsid w:val="00B10D99"/>
    <w:rsid w:val="00B11B11"/>
    <w:rsid w:val="00B121B6"/>
    <w:rsid w:val="00B14EF3"/>
    <w:rsid w:val="00B152B4"/>
    <w:rsid w:val="00B201A7"/>
    <w:rsid w:val="00B2054D"/>
    <w:rsid w:val="00B20745"/>
    <w:rsid w:val="00B22558"/>
    <w:rsid w:val="00B227BD"/>
    <w:rsid w:val="00B253FA"/>
    <w:rsid w:val="00B25F44"/>
    <w:rsid w:val="00B26B7B"/>
    <w:rsid w:val="00B27DF7"/>
    <w:rsid w:val="00B27F75"/>
    <w:rsid w:val="00B30F8D"/>
    <w:rsid w:val="00B32350"/>
    <w:rsid w:val="00B334B4"/>
    <w:rsid w:val="00B33999"/>
    <w:rsid w:val="00B34D36"/>
    <w:rsid w:val="00B36B26"/>
    <w:rsid w:val="00B36BD9"/>
    <w:rsid w:val="00B374C7"/>
    <w:rsid w:val="00B37592"/>
    <w:rsid w:val="00B41593"/>
    <w:rsid w:val="00B43A45"/>
    <w:rsid w:val="00B44110"/>
    <w:rsid w:val="00B44A5A"/>
    <w:rsid w:val="00B46A30"/>
    <w:rsid w:val="00B479C8"/>
    <w:rsid w:val="00B47CC1"/>
    <w:rsid w:val="00B47E22"/>
    <w:rsid w:val="00B514E2"/>
    <w:rsid w:val="00B52F4D"/>
    <w:rsid w:val="00B53963"/>
    <w:rsid w:val="00B546C2"/>
    <w:rsid w:val="00B546D9"/>
    <w:rsid w:val="00B557AE"/>
    <w:rsid w:val="00B55D36"/>
    <w:rsid w:val="00B56246"/>
    <w:rsid w:val="00B56368"/>
    <w:rsid w:val="00B56F10"/>
    <w:rsid w:val="00B578C5"/>
    <w:rsid w:val="00B60805"/>
    <w:rsid w:val="00B60AC8"/>
    <w:rsid w:val="00B613F0"/>
    <w:rsid w:val="00B623CF"/>
    <w:rsid w:val="00B62473"/>
    <w:rsid w:val="00B629F4"/>
    <w:rsid w:val="00B6489D"/>
    <w:rsid w:val="00B65A62"/>
    <w:rsid w:val="00B706F9"/>
    <w:rsid w:val="00B715D5"/>
    <w:rsid w:val="00B7171C"/>
    <w:rsid w:val="00B71914"/>
    <w:rsid w:val="00B720F0"/>
    <w:rsid w:val="00B72427"/>
    <w:rsid w:val="00B7265C"/>
    <w:rsid w:val="00B727C3"/>
    <w:rsid w:val="00B72DAA"/>
    <w:rsid w:val="00B7306D"/>
    <w:rsid w:val="00B734D4"/>
    <w:rsid w:val="00B73735"/>
    <w:rsid w:val="00B73A5D"/>
    <w:rsid w:val="00B73D50"/>
    <w:rsid w:val="00B74AE8"/>
    <w:rsid w:val="00B76234"/>
    <w:rsid w:val="00B774FE"/>
    <w:rsid w:val="00B776F5"/>
    <w:rsid w:val="00B80384"/>
    <w:rsid w:val="00B823C5"/>
    <w:rsid w:val="00B8336A"/>
    <w:rsid w:val="00B833CF"/>
    <w:rsid w:val="00B836A4"/>
    <w:rsid w:val="00B837A3"/>
    <w:rsid w:val="00B83FAA"/>
    <w:rsid w:val="00B84339"/>
    <w:rsid w:val="00B843A8"/>
    <w:rsid w:val="00B857E4"/>
    <w:rsid w:val="00B86C0B"/>
    <w:rsid w:val="00B86D36"/>
    <w:rsid w:val="00B86EB8"/>
    <w:rsid w:val="00B8744F"/>
    <w:rsid w:val="00B87A9D"/>
    <w:rsid w:val="00B9164D"/>
    <w:rsid w:val="00B916D1"/>
    <w:rsid w:val="00B91D3C"/>
    <w:rsid w:val="00B91DF9"/>
    <w:rsid w:val="00B930CB"/>
    <w:rsid w:val="00B9384F"/>
    <w:rsid w:val="00B950AD"/>
    <w:rsid w:val="00B960B4"/>
    <w:rsid w:val="00B96939"/>
    <w:rsid w:val="00B974D7"/>
    <w:rsid w:val="00B974FF"/>
    <w:rsid w:val="00BA09CB"/>
    <w:rsid w:val="00BA1AC5"/>
    <w:rsid w:val="00BA1D33"/>
    <w:rsid w:val="00BA22B6"/>
    <w:rsid w:val="00BA343D"/>
    <w:rsid w:val="00BA384B"/>
    <w:rsid w:val="00BA3F79"/>
    <w:rsid w:val="00BA3FD8"/>
    <w:rsid w:val="00BA44F1"/>
    <w:rsid w:val="00BA6A41"/>
    <w:rsid w:val="00BA6DF2"/>
    <w:rsid w:val="00BA6E9B"/>
    <w:rsid w:val="00BA7C56"/>
    <w:rsid w:val="00BA7DB0"/>
    <w:rsid w:val="00BB101D"/>
    <w:rsid w:val="00BB1509"/>
    <w:rsid w:val="00BB20F7"/>
    <w:rsid w:val="00BB297B"/>
    <w:rsid w:val="00BB3EFE"/>
    <w:rsid w:val="00BB40A3"/>
    <w:rsid w:val="00BB57A3"/>
    <w:rsid w:val="00BB58D2"/>
    <w:rsid w:val="00BB7C94"/>
    <w:rsid w:val="00BC0BC2"/>
    <w:rsid w:val="00BC2760"/>
    <w:rsid w:val="00BC2FB5"/>
    <w:rsid w:val="00BC3FF3"/>
    <w:rsid w:val="00BC5F68"/>
    <w:rsid w:val="00BC61EF"/>
    <w:rsid w:val="00BC6EA2"/>
    <w:rsid w:val="00BC7474"/>
    <w:rsid w:val="00BC7817"/>
    <w:rsid w:val="00BC7D56"/>
    <w:rsid w:val="00BD01C0"/>
    <w:rsid w:val="00BD1557"/>
    <w:rsid w:val="00BD2326"/>
    <w:rsid w:val="00BD3A8E"/>
    <w:rsid w:val="00BD562D"/>
    <w:rsid w:val="00BD59AB"/>
    <w:rsid w:val="00BD5D19"/>
    <w:rsid w:val="00BD6848"/>
    <w:rsid w:val="00BD7320"/>
    <w:rsid w:val="00BD7ED1"/>
    <w:rsid w:val="00BE0725"/>
    <w:rsid w:val="00BE0C20"/>
    <w:rsid w:val="00BE0D94"/>
    <w:rsid w:val="00BE0F46"/>
    <w:rsid w:val="00BE17F3"/>
    <w:rsid w:val="00BE18D5"/>
    <w:rsid w:val="00BE2A17"/>
    <w:rsid w:val="00BE3C86"/>
    <w:rsid w:val="00BE4222"/>
    <w:rsid w:val="00BE4729"/>
    <w:rsid w:val="00BE493D"/>
    <w:rsid w:val="00BE5F07"/>
    <w:rsid w:val="00BE5FE4"/>
    <w:rsid w:val="00BE6BF0"/>
    <w:rsid w:val="00BF07A2"/>
    <w:rsid w:val="00BF34DA"/>
    <w:rsid w:val="00BF46E1"/>
    <w:rsid w:val="00BF7A5F"/>
    <w:rsid w:val="00C002B3"/>
    <w:rsid w:val="00C0101D"/>
    <w:rsid w:val="00C01789"/>
    <w:rsid w:val="00C02B3F"/>
    <w:rsid w:val="00C02B83"/>
    <w:rsid w:val="00C0373D"/>
    <w:rsid w:val="00C0390D"/>
    <w:rsid w:val="00C0422A"/>
    <w:rsid w:val="00C048CB"/>
    <w:rsid w:val="00C05372"/>
    <w:rsid w:val="00C05E49"/>
    <w:rsid w:val="00C063C6"/>
    <w:rsid w:val="00C0666B"/>
    <w:rsid w:val="00C06B76"/>
    <w:rsid w:val="00C07AFD"/>
    <w:rsid w:val="00C07E77"/>
    <w:rsid w:val="00C105B9"/>
    <w:rsid w:val="00C10AFE"/>
    <w:rsid w:val="00C10F14"/>
    <w:rsid w:val="00C11DA5"/>
    <w:rsid w:val="00C14F16"/>
    <w:rsid w:val="00C15444"/>
    <w:rsid w:val="00C15C3C"/>
    <w:rsid w:val="00C15EEC"/>
    <w:rsid w:val="00C16343"/>
    <w:rsid w:val="00C16B42"/>
    <w:rsid w:val="00C1795A"/>
    <w:rsid w:val="00C21660"/>
    <w:rsid w:val="00C23D3B"/>
    <w:rsid w:val="00C23EC9"/>
    <w:rsid w:val="00C2470C"/>
    <w:rsid w:val="00C24A11"/>
    <w:rsid w:val="00C264CB"/>
    <w:rsid w:val="00C2682F"/>
    <w:rsid w:val="00C26B6F"/>
    <w:rsid w:val="00C30953"/>
    <w:rsid w:val="00C316C0"/>
    <w:rsid w:val="00C31954"/>
    <w:rsid w:val="00C33441"/>
    <w:rsid w:val="00C34EF5"/>
    <w:rsid w:val="00C368DB"/>
    <w:rsid w:val="00C37367"/>
    <w:rsid w:val="00C377CB"/>
    <w:rsid w:val="00C401D0"/>
    <w:rsid w:val="00C4081D"/>
    <w:rsid w:val="00C412B2"/>
    <w:rsid w:val="00C43B90"/>
    <w:rsid w:val="00C43C8D"/>
    <w:rsid w:val="00C45AAC"/>
    <w:rsid w:val="00C45F7A"/>
    <w:rsid w:val="00C4676E"/>
    <w:rsid w:val="00C4689A"/>
    <w:rsid w:val="00C47CF6"/>
    <w:rsid w:val="00C47F4F"/>
    <w:rsid w:val="00C50DF0"/>
    <w:rsid w:val="00C50E94"/>
    <w:rsid w:val="00C5241A"/>
    <w:rsid w:val="00C52BDF"/>
    <w:rsid w:val="00C53F75"/>
    <w:rsid w:val="00C5507B"/>
    <w:rsid w:val="00C568C5"/>
    <w:rsid w:val="00C6132B"/>
    <w:rsid w:val="00C615A0"/>
    <w:rsid w:val="00C618B8"/>
    <w:rsid w:val="00C61CDC"/>
    <w:rsid w:val="00C63A9D"/>
    <w:rsid w:val="00C63BC6"/>
    <w:rsid w:val="00C646F2"/>
    <w:rsid w:val="00C648B4"/>
    <w:rsid w:val="00C65F39"/>
    <w:rsid w:val="00C67835"/>
    <w:rsid w:val="00C67A89"/>
    <w:rsid w:val="00C704B3"/>
    <w:rsid w:val="00C70DDA"/>
    <w:rsid w:val="00C71264"/>
    <w:rsid w:val="00C717F7"/>
    <w:rsid w:val="00C724CA"/>
    <w:rsid w:val="00C7287C"/>
    <w:rsid w:val="00C7337F"/>
    <w:rsid w:val="00C75515"/>
    <w:rsid w:val="00C75819"/>
    <w:rsid w:val="00C75BC1"/>
    <w:rsid w:val="00C775AA"/>
    <w:rsid w:val="00C809C2"/>
    <w:rsid w:val="00C83027"/>
    <w:rsid w:val="00C8497A"/>
    <w:rsid w:val="00C86FD7"/>
    <w:rsid w:val="00C900A7"/>
    <w:rsid w:val="00C90212"/>
    <w:rsid w:val="00C90ABF"/>
    <w:rsid w:val="00C913F5"/>
    <w:rsid w:val="00C9146B"/>
    <w:rsid w:val="00C92518"/>
    <w:rsid w:val="00C9279A"/>
    <w:rsid w:val="00C92C02"/>
    <w:rsid w:val="00C939B5"/>
    <w:rsid w:val="00C94C13"/>
    <w:rsid w:val="00C94C47"/>
    <w:rsid w:val="00C94E48"/>
    <w:rsid w:val="00C9572A"/>
    <w:rsid w:val="00C96576"/>
    <w:rsid w:val="00CA05D3"/>
    <w:rsid w:val="00CA1AD0"/>
    <w:rsid w:val="00CA203A"/>
    <w:rsid w:val="00CA3293"/>
    <w:rsid w:val="00CA3BE0"/>
    <w:rsid w:val="00CA4431"/>
    <w:rsid w:val="00CA7010"/>
    <w:rsid w:val="00CB0493"/>
    <w:rsid w:val="00CB04DC"/>
    <w:rsid w:val="00CB1048"/>
    <w:rsid w:val="00CB1990"/>
    <w:rsid w:val="00CB1998"/>
    <w:rsid w:val="00CB2008"/>
    <w:rsid w:val="00CB3130"/>
    <w:rsid w:val="00CB3D38"/>
    <w:rsid w:val="00CB43B2"/>
    <w:rsid w:val="00CB464F"/>
    <w:rsid w:val="00CB46DD"/>
    <w:rsid w:val="00CB5D92"/>
    <w:rsid w:val="00CB6F0B"/>
    <w:rsid w:val="00CB7E86"/>
    <w:rsid w:val="00CB7F83"/>
    <w:rsid w:val="00CC05ED"/>
    <w:rsid w:val="00CC2C67"/>
    <w:rsid w:val="00CC409D"/>
    <w:rsid w:val="00CC4BFF"/>
    <w:rsid w:val="00CC5D3B"/>
    <w:rsid w:val="00CC6BA0"/>
    <w:rsid w:val="00CC71F6"/>
    <w:rsid w:val="00CD0245"/>
    <w:rsid w:val="00CD3FE5"/>
    <w:rsid w:val="00CD4144"/>
    <w:rsid w:val="00CD5556"/>
    <w:rsid w:val="00CD6C47"/>
    <w:rsid w:val="00CE0BEB"/>
    <w:rsid w:val="00CE12D3"/>
    <w:rsid w:val="00CE16E9"/>
    <w:rsid w:val="00CE1E7A"/>
    <w:rsid w:val="00CE2483"/>
    <w:rsid w:val="00CE2BD1"/>
    <w:rsid w:val="00CE339D"/>
    <w:rsid w:val="00CE36BF"/>
    <w:rsid w:val="00CE4B15"/>
    <w:rsid w:val="00CE5304"/>
    <w:rsid w:val="00CE6612"/>
    <w:rsid w:val="00CE68CB"/>
    <w:rsid w:val="00CE7A20"/>
    <w:rsid w:val="00CE7D6E"/>
    <w:rsid w:val="00CF033A"/>
    <w:rsid w:val="00CF07AB"/>
    <w:rsid w:val="00CF13B3"/>
    <w:rsid w:val="00CF27C4"/>
    <w:rsid w:val="00CF3C3C"/>
    <w:rsid w:val="00CF5E15"/>
    <w:rsid w:val="00CF65FD"/>
    <w:rsid w:val="00CF7B36"/>
    <w:rsid w:val="00D0084B"/>
    <w:rsid w:val="00D00889"/>
    <w:rsid w:val="00D00DA6"/>
    <w:rsid w:val="00D01384"/>
    <w:rsid w:val="00D0201B"/>
    <w:rsid w:val="00D0210A"/>
    <w:rsid w:val="00D02549"/>
    <w:rsid w:val="00D05564"/>
    <w:rsid w:val="00D05B6E"/>
    <w:rsid w:val="00D05C8D"/>
    <w:rsid w:val="00D066C4"/>
    <w:rsid w:val="00D101F1"/>
    <w:rsid w:val="00D108BF"/>
    <w:rsid w:val="00D10B14"/>
    <w:rsid w:val="00D11100"/>
    <w:rsid w:val="00D11514"/>
    <w:rsid w:val="00D1161C"/>
    <w:rsid w:val="00D11AC5"/>
    <w:rsid w:val="00D12414"/>
    <w:rsid w:val="00D133ED"/>
    <w:rsid w:val="00D136A7"/>
    <w:rsid w:val="00D15CF7"/>
    <w:rsid w:val="00D15DBF"/>
    <w:rsid w:val="00D16F7E"/>
    <w:rsid w:val="00D16FBB"/>
    <w:rsid w:val="00D2050B"/>
    <w:rsid w:val="00D20821"/>
    <w:rsid w:val="00D2106B"/>
    <w:rsid w:val="00D216CA"/>
    <w:rsid w:val="00D22A3A"/>
    <w:rsid w:val="00D23064"/>
    <w:rsid w:val="00D23408"/>
    <w:rsid w:val="00D2369B"/>
    <w:rsid w:val="00D23C37"/>
    <w:rsid w:val="00D23F9D"/>
    <w:rsid w:val="00D306F1"/>
    <w:rsid w:val="00D312C6"/>
    <w:rsid w:val="00D3155E"/>
    <w:rsid w:val="00D32840"/>
    <w:rsid w:val="00D331C8"/>
    <w:rsid w:val="00D33DA8"/>
    <w:rsid w:val="00D34AEF"/>
    <w:rsid w:val="00D35C28"/>
    <w:rsid w:val="00D35EA1"/>
    <w:rsid w:val="00D36508"/>
    <w:rsid w:val="00D37031"/>
    <w:rsid w:val="00D3786F"/>
    <w:rsid w:val="00D401A9"/>
    <w:rsid w:val="00D403BB"/>
    <w:rsid w:val="00D41871"/>
    <w:rsid w:val="00D41E13"/>
    <w:rsid w:val="00D42915"/>
    <w:rsid w:val="00D432B8"/>
    <w:rsid w:val="00D440B4"/>
    <w:rsid w:val="00D44EF9"/>
    <w:rsid w:val="00D45651"/>
    <w:rsid w:val="00D45FB4"/>
    <w:rsid w:val="00D47F40"/>
    <w:rsid w:val="00D50254"/>
    <w:rsid w:val="00D506CD"/>
    <w:rsid w:val="00D5172D"/>
    <w:rsid w:val="00D528A6"/>
    <w:rsid w:val="00D539CF"/>
    <w:rsid w:val="00D53FEE"/>
    <w:rsid w:val="00D54C6F"/>
    <w:rsid w:val="00D5586E"/>
    <w:rsid w:val="00D55F89"/>
    <w:rsid w:val="00D5601C"/>
    <w:rsid w:val="00D56932"/>
    <w:rsid w:val="00D6083F"/>
    <w:rsid w:val="00D60FDF"/>
    <w:rsid w:val="00D61FA2"/>
    <w:rsid w:val="00D64000"/>
    <w:rsid w:val="00D6548B"/>
    <w:rsid w:val="00D657C9"/>
    <w:rsid w:val="00D66A0B"/>
    <w:rsid w:val="00D67307"/>
    <w:rsid w:val="00D712B2"/>
    <w:rsid w:val="00D7188A"/>
    <w:rsid w:val="00D722D4"/>
    <w:rsid w:val="00D72ADB"/>
    <w:rsid w:val="00D735A6"/>
    <w:rsid w:val="00D73E55"/>
    <w:rsid w:val="00D74819"/>
    <w:rsid w:val="00D75383"/>
    <w:rsid w:val="00D75446"/>
    <w:rsid w:val="00D75AFB"/>
    <w:rsid w:val="00D75C38"/>
    <w:rsid w:val="00D76FBE"/>
    <w:rsid w:val="00D7797B"/>
    <w:rsid w:val="00D81BF6"/>
    <w:rsid w:val="00D8266B"/>
    <w:rsid w:val="00D82DBB"/>
    <w:rsid w:val="00D8312B"/>
    <w:rsid w:val="00D83355"/>
    <w:rsid w:val="00D8356C"/>
    <w:rsid w:val="00D84D0A"/>
    <w:rsid w:val="00D85195"/>
    <w:rsid w:val="00D852E7"/>
    <w:rsid w:val="00D857E2"/>
    <w:rsid w:val="00D86616"/>
    <w:rsid w:val="00D87DCF"/>
    <w:rsid w:val="00D905F2"/>
    <w:rsid w:val="00D91689"/>
    <w:rsid w:val="00D92095"/>
    <w:rsid w:val="00D92AF4"/>
    <w:rsid w:val="00D93741"/>
    <w:rsid w:val="00D93F44"/>
    <w:rsid w:val="00D9417E"/>
    <w:rsid w:val="00D945B5"/>
    <w:rsid w:val="00D958B0"/>
    <w:rsid w:val="00D9698E"/>
    <w:rsid w:val="00DA020C"/>
    <w:rsid w:val="00DA0629"/>
    <w:rsid w:val="00DA0CC3"/>
    <w:rsid w:val="00DA1518"/>
    <w:rsid w:val="00DA1CD1"/>
    <w:rsid w:val="00DA2148"/>
    <w:rsid w:val="00DA2389"/>
    <w:rsid w:val="00DA34BC"/>
    <w:rsid w:val="00DA3FC3"/>
    <w:rsid w:val="00DA4BE5"/>
    <w:rsid w:val="00DA5B48"/>
    <w:rsid w:val="00DA5E1D"/>
    <w:rsid w:val="00DA6080"/>
    <w:rsid w:val="00DA6A00"/>
    <w:rsid w:val="00DA6CFC"/>
    <w:rsid w:val="00DA7AD2"/>
    <w:rsid w:val="00DA7B7F"/>
    <w:rsid w:val="00DB118E"/>
    <w:rsid w:val="00DB1751"/>
    <w:rsid w:val="00DB24BB"/>
    <w:rsid w:val="00DB2C40"/>
    <w:rsid w:val="00DB3E14"/>
    <w:rsid w:val="00DB4383"/>
    <w:rsid w:val="00DB4463"/>
    <w:rsid w:val="00DB5D5F"/>
    <w:rsid w:val="00DB68D7"/>
    <w:rsid w:val="00DB6F24"/>
    <w:rsid w:val="00DC09DC"/>
    <w:rsid w:val="00DC1D12"/>
    <w:rsid w:val="00DC3307"/>
    <w:rsid w:val="00DC3484"/>
    <w:rsid w:val="00DC5092"/>
    <w:rsid w:val="00DC5C52"/>
    <w:rsid w:val="00DC5F52"/>
    <w:rsid w:val="00DC6A6D"/>
    <w:rsid w:val="00DC746E"/>
    <w:rsid w:val="00DC7550"/>
    <w:rsid w:val="00DD1522"/>
    <w:rsid w:val="00DD1A45"/>
    <w:rsid w:val="00DD1F03"/>
    <w:rsid w:val="00DD2FC5"/>
    <w:rsid w:val="00DD345B"/>
    <w:rsid w:val="00DD4606"/>
    <w:rsid w:val="00DD4640"/>
    <w:rsid w:val="00DD5F78"/>
    <w:rsid w:val="00DD6B5F"/>
    <w:rsid w:val="00DD6CF7"/>
    <w:rsid w:val="00DD796E"/>
    <w:rsid w:val="00DD7EFA"/>
    <w:rsid w:val="00DE16B1"/>
    <w:rsid w:val="00DE1E90"/>
    <w:rsid w:val="00DE1F24"/>
    <w:rsid w:val="00DE2368"/>
    <w:rsid w:val="00DE3E06"/>
    <w:rsid w:val="00DE4275"/>
    <w:rsid w:val="00DE505E"/>
    <w:rsid w:val="00DE50D0"/>
    <w:rsid w:val="00DE548E"/>
    <w:rsid w:val="00DE54C6"/>
    <w:rsid w:val="00DE5E56"/>
    <w:rsid w:val="00DE6279"/>
    <w:rsid w:val="00DE6FF2"/>
    <w:rsid w:val="00DE7420"/>
    <w:rsid w:val="00DF038D"/>
    <w:rsid w:val="00DF13E4"/>
    <w:rsid w:val="00DF1427"/>
    <w:rsid w:val="00DF1C6C"/>
    <w:rsid w:val="00DF2147"/>
    <w:rsid w:val="00DF2741"/>
    <w:rsid w:val="00DF4445"/>
    <w:rsid w:val="00DF4E0B"/>
    <w:rsid w:val="00DF725D"/>
    <w:rsid w:val="00DF7C0A"/>
    <w:rsid w:val="00E00104"/>
    <w:rsid w:val="00E022FA"/>
    <w:rsid w:val="00E03B83"/>
    <w:rsid w:val="00E050C1"/>
    <w:rsid w:val="00E05D9E"/>
    <w:rsid w:val="00E063B3"/>
    <w:rsid w:val="00E0647B"/>
    <w:rsid w:val="00E067FD"/>
    <w:rsid w:val="00E075F6"/>
    <w:rsid w:val="00E104B6"/>
    <w:rsid w:val="00E10E5F"/>
    <w:rsid w:val="00E119BF"/>
    <w:rsid w:val="00E11E85"/>
    <w:rsid w:val="00E13F9F"/>
    <w:rsid w:val="00E14056"/>
    <w:rsid w:val="00E16285"/>
    <w:rsid w:val="00E162FC"/>
    <w:rsid w:val="00E16746"/>
    <w:rsid w:val="00E170CB"/>
    <w:rsid w:val="00E1787F"/>
    <w:rsid w:val="00E17AAC"/>
    <w:rsid w:val="00E20A47"/>
    <w:rsid w:val="00E21A0A"/>
    <w:rsid w:val="00E22795"/>
    <w:rsid w:val="00E23F08"/>
    <w:rsid w:val="00E24699"/>
    <w:rsid w:val="00E24C85"/>
    <w:rsid w:val="00E24E60"/>
    <w:rsid w:val="00E250A2"/>
    <w:rsid w:val="00E257D4"/>
    <w:rsid w:val="00E25FD1"/>
    <w:rsid w:val="00E25FDA"/>
    <w:rsid w:val="00E268FD"/>
    <w:rsid w:val="00E300C9"/>
    <w:rsid w:val="00E30685"/>
    <w:rsid w:val="00E3098C"/>
    <w:rsid w:val="00E30B57"/>
    <w:rsid w:val="00E30E8B"/>
    <w:rsid w:val="00E3103A"/>
    <w:rsid w:val="00E31BD8"/>
    <w:rsid w:val="00E32BF1"/>
    <w:rsid w:val="00E344A6"/>
    <w:rsid w:val="00E34849"/>
    <w:rsid w:val="00E3616B"/>
    <w:rsid w:val="00E36CF4"/>
    <w:rsid w:val="00E375B3"/>
    <w:rsid w:val="00E376CD"/>
    <w:rsid w:val="00E37C39"/>
    <w:rsid w:val="00E40075"/>
    <w:rsid w:val="00E40668"/>
    <w:rsid w:val="00E414B2"/>
    <w:rsid w:val="00E42D58"/>
    <w:rsid w:val="00E4311A"/>
    <w:rsid w:val="00E454D9"/>
    <w:rsid w:val="00E461C3"/>
    <w:rsid w:val="00E46A68"/>
    <w:rsid w:val="00E47FE4"/>
    <w:rsid w:val="00E50887"/>
    <w:rsid w:val="00E51350"/>
    <w:rsid w:val="00E52DC4"/>
    <w:rsid w:val="00E532ED"/>
    <w:rsid w:val="00E55D32"/>
    <w:rsid w:val="00E55FFE"/>
    <w:rsid w:val="00E56E5A"/>
    <w:rsid w:val="00E57D9C"/>
    <w:rsid w:val="00E609E4"/>
    <w:rsid w:val="00E61605"/>
    <w:rsid w:val="00E6412D"/>
    <w:rsid w:val="00E645FF"/>
    <w:rsid w:val="00E6460E"/>
    <w:rsid w:val="00E65440"/>
    <w:rsid w:val="00E65B98"/>
    <w:rsid w:val="00E6741C"/>
    <w:rsid w:val="00E67AB6"/>
    <w:rsid w:val="00E67CD2"/>
    <w:rsid w:val="00E708DF"/>
    <w:rsid w:val="00E70AF1"/>
    <w:rsid w:val="00E71BBE"/>
    <w:rsid w:val="00E72178"/>
    <w:rsid w:val="00E72C09"/>
    <w:rsid w:val="00E732F8"/>
    <w:rsid w:val="00E73C28"/>
    <w:rsid w:val="00E74B00"/>
    <w:rsid w:val="00E75063"/>
    <w:rsid w:val="00E752CC"/>
    <w:rsid w:val="00E76D88"/>
    <w:rsid w:val="00E7746F"/>
    <w:rsid w:val="00E77B94"/>
    <w:rsid w:val="00E80205"/>
    <w:rsid w:val="00E819A2"/>
    <w:rsid w:val="00E8231D"/>
    <w:rsid w:val="00E832F0"/>
    <w:rsid w:val="00E833BA"/>
    <w:rsid w:val="00E8357B"/>
    <w:rsid w:val="00E83835"/>
    <w:rsid w:val="00E83C13"/>
    <w:rsid w:val="00E858FD"/>
    <w:rsid w:val="00E85CD5"/>
    <w:rsid w:val="00E86305"/>
    <w:rsid w:val="00E8784A"/>
    <w:rsid w:val="00E878DB"/>
    <w:rsid w:val="00E87E60"/>
    <w:rsid w:val="00E908D8"/>
    <w:rsid w:val="00E90A0F"/>
    <w:rsid w:val="00E90DBE"/>
    <w:rsid w:val="00E91594"/>
    <w:rsid w:val="00E91A6C"/>
    <w:rsid w:val="00E91D4A"/>
    <w:rsid w:val="00E92E05"/>
    <w:rsid w:val="00E9387F"/>
    <w:rsid w:val="00E93968"/>
    <w:rsid w:val="00E93E01"/>
    <w:rsid w:val="00E94D2D"/>
    <w:rsid w:val="00E95269"/>
    <w:rsid w:val="00E95E71"/>
    <w:rsid w:val="00E966B2"/>
    <w:rsid w:val="00E96AEF"/>
    <w:rsid w:val="00EA3661"/>
    <w:rsid w:val="00EA441E"/>
    <w:rsid w:val="00EA4A2A"/>
    <w:rsid w:val="00EA63A4"/>
    <w:rsid w:val="00EA6BA1"/>
    <w:rsid w:val="00EA6FC3"/>
    <w:rsid w:val="00EB0BF8"/>
    <w:rsid w:val="00EB1DFB"/>
    <w:rsid w:val="00EB221B"/>
    <w:rsid w:val="00EB29D8"/>
    <w:rsid w:val="00EB2D55"/>
    <w:rsid w:val="00EB310C"/>
    <w:rsid w:val="00EB3648"/>
    <w:rsid w:val="00EB4137"/>
    <w:rsid w:val="00EB5AC9"/>
    <w:rsid w:val="00EB5B77"/>
    <w:rsid w:val="00EB63D1"/>
    <w:rsid w:val="00EB6909"/>
    <w:rsid w:val="00EB6E8F"/>
    <w:rsid w:val="00EB7B62"/>
    <w:rsid w:val="00EB7C1B"/>
    <w:rsid w:val="00EC0375"/>
    <w:rsid w:val="00EC04A4"/>
    <w:rsid w:val="00EC23B1"/>
    <w:rsid w:val="00EC2B95"/>
    <w:rsid w:val="00EC3411"/>
    <w:rsid w:val="00EC4AA0"/>
    <w:rsid w:val="00EC4E7A"/>
    <w:rsid w:val="00EC5232"/>
    <w:rsid w:val="00EC54D6"/>
    <w:rsid w:val="00EC5559"/>
    <w:rsid w:val="00EC6998"/>
    <w:rsid w:val="00EC7211"/>
    <w:rsid w:val="00EC7666"/>
    <w:rsid w:val="00EC77BC"/>
    <w:rsid w:val="00EC7C4F"/>
    <w:rsid w:val="00ED00AC"/>
    <w:rsid w:val="00ED0D7A"/>
    <w:rsid w:val="00ED32A3"/>
    <w:rsid w:val="00ED38E7"/>
    <w:rsid w:val="00ED4150"/>
    <w:rsid w:val="00ED4585"/>
    <w:rsid w:val="00ED45C9"/>
    <w:rsid w:val="00ED52E7"/>
    <w:rsid w:val="00ED58D3"/>
    <w:rsid w:val="00ED7DE0"/>
    <w:rsid w:val="00ED7F6B"/>
    <w:rsid w:val="00EE000C"/>
    <w:rsid w:val="00EE01CC"/>
    <w:rsid w:val="00EE12DF"/>
    <w:rsid w:val="00EE1678"/>
    <w:rsid w:val="00EE1970"/>
    <w:rsid w:val="00EE1A92"/>
    <w:rsid w:val="00EE1DC1"/>
    <w:rsid w:val="00EE2C86"/>
    <w:rsid w:val="00EE4112"/>
    <w:rsid w:val="00EE50B6"/>
    <w:rsid w:val="00EE57C1"/>
    <w:rsid w:val="00EE57FD"/>
    <w:rsid w:val="00EF0607"/>
    <w:rsid w:val="00EF0764"/>
    <w:rsid w:val="00EF12CC"/>
    <w:rsid w:val="00EF1933"/>
    <w:rsid w:val="00EF1A64"/>
    <w:rsid w:val="00EF24AD"/>
    <w:rsid w:val="00EF2590"/>
    <w:rsid w:val="00EF324F"/>
    <w:rsid w:val="00EF3DC7"/>
    <w:rsid w:val="00EF4C3E"/>
    <w:rsid w:val="00EF6F29"/>
    <w:rsid w:val="00EF7CCE"/>
    <w:rsid w:val="00F00975"/>
    <w:rsid w:val="00F027E5"/>
    <w:rsid w:val="00F03BD8"/>
    <w:rsid w:val="00F03DBC"/>
    <w:rsid w:val="00F03F53"/>
    <w:rsid w:val="00F0516B"/>
    <w:rsid w:val="00F06F29"/>
    <w:rsid w:val="00F075B2"/>
    <w:rsid w:val="00F1003A"/>
    <w:rsid w:val="00F102E3"/>
    <w:rsid w:val="00F1031A"/>
    <w:rsid w:val="00F11F69"/>
    <w:rsid w:val="00F1331A"/>
    <w:rsid w:val="00F13AC0"/>
    <w:rsid w:val="00F1477E"/>
    <w:rsid w:val="00F151A8"/>
    <w:rsid w:val="00F15BD2"/>
    <w:rsid w:val="00F162F8"/>
    <w:rsid w:val="00F1658D"/>
    <w:rsid w:val="00F206E7"/>
    <w:rsid w:val="00F21049"/>
    <w:rsid w:val="00F210FD"/>
    <w:rsid w:val="00F21343"/>
    <w:rsid w:val="00F214A5"/>
    <w:rsid w:val="00F21AFE"/>
    <w:rsid w:val="00F22F5B"/>
    <w:rsid w:val="00F238CA"/>
    <w:rsid w:val="00F242FC"/>
    <w:rsid w:val="00F245E5"/>
    <w:rsid w:val="00F24C6A"/>
    <w:rsid w:val="00F25878"/>
    <w:rsid w:val="00F26560"/>
    <w:rsid w:val="00F26EDE"/>
    <w:rsid w:val="00F2775E"/>
    <w:rsid w:val="00F30034"/>
    <w:rsid w:val="00F30227"/>
    <w:rsid w:val="00F304F8"/>
    <w:rsid w:val="00F30D9A"/>
    <w:rsid w:val="00F31051"/>
    <w:rsid w:val="00F338F6"/>
    <w:rsid w:val="00F3404D"/>
    <w:rsid w:val="00F35254"/>
    <w:rsid w:val="00F353AD"/>
    <w:rsid w:val="00F35F1A"/>
    <w:rsid w:val="00F36F20"/>
    <w:rsid w:val="00F37099"/>
    <w:rsid w:val="00F401BE"/>
    <w:rsid w:val="00F43B0C"/>
    <w:rsid w:val="00F44A72"/>
    <w:rsid w:val="00F45398"/>
    <w:rsid w:val="00F46488"/>
    <w:rsid w:val="00F46516"/>
    <w:rsid w:val="00F46F25"/>
    <w:rsid w:val="00F46F53"/>
    <w:rsid w:val="00F502F6"/>
    <w:rsid w:val="00F507F5"/>
    <w:rsid w:val="00F51A13"/>
    <w:rsid w:val="00F51A41"/>
    <w:rsid w:val="00F51E51"/>
    <w:rsid w:val="00F522FE"/>
    <w:rsid w:val="00F52EF4"/>
    <w:rsid w:val="00F5495B"/>
    <w:rsid w:val="00F54F12"/>
    <w:rsid w:val="00F55DEC"/>
    <w:rsid w:val="00F57776"/>
    <w:rsid w:val="00F601B3"/>
    <w:rsid w:val="00F6056A"/>
    <w:rsid w:val="00F60A4E"/>
    <w:rsid w:val="00F60EA7"/>
    <w:rsid w:val="00F62016"/>
    <w:rsid w:val="00F6372C"/>
    <w:rsid w:val="00F64420"/>
    <w:rsid w:val="00F64683"/>
    <w:rsid w:val="00F67FCC"/>
    <w:rsid w:val="00F70330"/>
    <w:rsid w:val="00F7099E"/>
    <w:rsid w:val="00F70DD7"/>
    <w:rsid w:val="00F70FBD"/>
    <w:rsid w:val="00F725F7"/>
    <w:rsid w:val="00F7276F"/>
    <w:rsid w:val="00F72EEA"/>
    <w:rsid w:val="00F73834"/>
    <w:rsid w:val="00F73EA5"/>
    <w:rsid w:val="00F74DA5"/>
    <w:rsid w:val="00F77D11"/>
    <w:rsid w:val="00F805C8"/>
    <w:rsid w:val="00F806CE"/>
    <w:rsid w:val="00F80833"/>
    <w:rsid w:val="00F808A4"/>
    <w:rsid w:val="00F80E41"/>
    <w:rsid w:val="00F82695"/>
    <w:rsid w:val="00F82CDD"/>
    <w:rsid w:val="00F82DDB"/>
    <w:rsid w:val="00F82F5E"/>
    <w:rsid w:val="00F82FB6"/>
    <w:rsid w:val="00F832A9"/>
    <w:rsid w:val="00F83FAA"/>
    <w:rsid w:val="00F8403B"/>
    <w:rsid w:val="00F84438"/>
    <w:rsid w:val="00F85631"/>
    <w:rsid w:val="00F859C6"/>
    <w:rsid w:val="00F877C4"/>
    <w:rsid w:val="00F9001A"/>
    <w:rsid w:val="00F90ADE"/>
    <w:rsid w:val="00F90EB1"/>
    <w:rsid w:val="00F9235D"/>
    <w:rsid w:val="00F94677"/>
    <w:rsid w:val="00F96170"/>
    <w:rsid w:val="00F971DC"/>
    <w:rsid w:val="00FA05B6"/>
    <w:rsid w:val="00FA192A"/>
    <w:rsid w:val="00FA1B53"/>
    <w:rsid w:val="00FA1D91"/>
    <w:rsid w:val="00FA2D0E"/>
    <w:rsid w:val="00FA3B5E"/>
    <w:rsid w:val="00FA4FFE"/>
    <w:rsid w:val="00FA525B"/>
    <w:rsid w:val="00FA537A"/>
    <w:rsid w:val="00FA5B99"/>
    <w:rsid w:val="00FA7892"/>
    <w:rsid w:val="00FA7E30"/>
    <w:rsid w:val="00FB04F2"/>
    <w:rsid w:val="00FB0A04"/>
    <w:rsid w:val="00FB0BD7"/>
    <w:rsid w:val="00FB0C6D"/>
    <w:rsid w:val="00FB0D02"/>
    <w:rsid w:val="00FB0FC1"/>
    <w:rsid w:val="00FB2610"/>
    <w:rsid w:val="00FB2C53"/>
    <w:rsid w:val="00FB39A6"/>
    <w:rsid w:val="00FB3BB5"/>
    <w:rsid w:val="00FB4EF8"/>
    <w:rsid w:val="00FB58BF"/>
    <w:rsid w:val="00FB6002"/>
    <w:rsid w:val="00FB69DB"/>
    <w:rsid w:val="00FB7CE7"/>
    <w:rsid w:val="00FB7D6E"/>
    <w:rsid w:val="00FC0050"/>
    <w:rsid w:val="00FC113D"/>
    <w:rsid w:val="00FC124F"/>
    <w:rsid w:val="00FC1CCD"/>
    <w:rsid w:val="00FC1EDA"/>
    <w:rsid w:val="00FC2AAA"/>
    <w:rsid w:val="00FC2EC1"/>
    <w:rsid w:val="00FC3171"/>
    <w:rsid w:val="00FC371D"/>
    <w:rsid w:val="00FC4BDA"/>
    <w:rsid w:val="00FC5FA4"/>
    <w:rsid w:val="00FC6620"/>
    <w:rsid w:val="00FC71FD"/>
    <w:rsid w:val="00FC756F"/>
    <w:rsid w:val="00FC77DF"/>
    <w:rsid w:val="00FC7D8A"/>
    <w:rsid w:val="00FD0D7F"/>
    <w:rsid w:val="00FD0E09"/>
    <w:rsid w:val="00FD128F"/>
    <w:rsid w:val="00FD1611"/>
    <w:rsid w:val="00FD1641"/>
    <w:rsid w:val="00FD4BA3"/>
    <w:rsid w:val="00FD4CCC"/>
    <w:rsid w:val="00FD5500"/>
    <w:rsid w:val="00FD5668"/>
    <w:rsid w:val="00FD5F22"/>
    <w:rsid w:val="00FD6565"/>
    <w:rsid w:val="00FD6A28"/>
    <w:rsid w:val="00FE0400"/>
    <w:rsid w:val="00FE0742"/>
    <w:rsid w:val="00FE08F8"/>
    <w:rsid w:val="00FE0C5E"/>
    <w:rsid w:val="00FE0D98"/>
    <w:rsid w:val="00FE2614"/>
    <w:rsid w:val="00FE4687"/>
    <w:rsid w:val="00FE52D7"/>
    <w:rsid w:val="00FE58FA"/>
    <w:rsid w:val="00FE691C"/>
    <w:rsid w:val="00FE6A3B"/>
    <w:rsid w:val="00FE7E27"/>
    <w:rsid w:val="00FF00CE"/>
    <w:rsid w:val="00FF02AF"/>
    <w:rsid w:val="00FF0AA1"/>
    <w:rsid w:val="00FF0AB5"/>
    <w:rsid w:val="00FF0E4D"/>
    <w:rsid w:val="00FF1B4B"/>
    <w:rsid w:val="00FF2C04"/>
    <w:rsid w:val="00FF35CB"/>
    <w:rsid w:val="00FF3CA2"/>
    <w:rsid w:val="00FF48ED"/>
    <w:rsid w:val="00FF4E3C"/>
    <w:rsid w:val="00FF569B"/>
    <w:rsid w:val="00FF578A"/>
    <w:rsid w:val="00FF5D80"/>
    <w:rsid w:val="00FF6E10"/>
    <w:rsid w:val="012053F4"/>
    <w:rsid w:val="01290692"/>
    <w:rsid w:val="012E55C6"/>
    <w:rsid w:val="01423567"/>
    <w:rsid w:val="016536E4"/>
    <w:rsid w:val="01695C5A"/>
    <w:rsid w:val="01742972"/>
    <w:rsid w:val="0194262F"/>
    <w:rsid w:val="019757A8"/>
    <w:rsid w:val="01A765C5"/>
    <w:rsid w:val="01B02BD9"/>
    <w:rsid w:val="0206275D"/>
    <w:rsid w:val="02081A30"/>
    <w:rsid w:val="021232CE"/>
    <w:rsid w:val="021F5167"/>
    <w:rsid w:val="022679F8"/>
    <w:rsid w:val="022E4E8F"/>
    <w:rsid w:val="02375037"/>
    <w:rsid w:val="02492ABD"/>
    <w:rsid w:val="026A181A"/>
    <w:rsid w:val="026E5CC6"/>
    <w:rsid w:val="028055A3"/>
    <w:rsid w:val="02A12492"/>
    <w:rsid w:val="02AF0F7D"/>
    <w:rsid w:val="02B967F5"/>
    <w:rsid w:val="02CC60AA"/>
    <w:rsid w:val="030D37F2"/>
    <w:rsid w:val="032716A9"/>
    <w:rsid w:val="032C30EE"/>
    <w:rsid w:val="03487DD8"/>
    <w:rsid w:val="03A91A45"/>
    <w:rsid w:val="03BF0BBD"/>
    <w:rsid w:val="03C1783E"/>
    <w:rsid w:val="03E669C5"/>
    <w:rsid w:val="03F65D9C"/>
    <w:rsid w:val="03FE4580"/>
    <w:rsid w:val="04122078"/>
    <w:rsid w:val="042D46F5"/>
    <w:rsid w:val="04333251"/>
    <w:rsid w:val="043B6F99"/>
    <w:rsid w:val="044A5E58"/>
    <w:rsid w:val="04511126"/>
    <w:rsid w:val="046C76AB"/>
    <w:rsid w:val="047342CB"/>
    <w:rsid w:val="04841F14"/>
    <w:rsid w:val="04980B64"/>
    <w:rsid w:val="04987AE1"/>
    <w:rsid w:val="04AD0E48"/>
    <w:rsid w:val="04B05649"/>
    <w:rsid w:val="04BA0631"/>
    <w:rsid w:val="04C16498"/>
    <w:rsid w:val="04EF43C3"/>
    <w:rsid w:val="04F661AE"/>
    <w:rsid w:val="05031F74"/>
    <w:rsid w:val="05100064"/>
    <w:rsid w:val="05145473"/>
    <w:rsid w:val="05146A7B"/>
    <w:rsid w:val="051F5246"/>
    <w:rsid w:val="05227292"/>
    <w:rsid w:val="05276E5D"/>
    <w:rsid w:val="052E42DD"/>
    <w:rsid w:val="054A7A0F"/>
    <w:rsid w:val="055B49E8"/>
    <w:rsid w:val="055D4DDF"/>
    <w:rsid w:val="056C7ECA"/>
    <w:rsid w:val="056F7D0C"/>
    <w:rsid w:val="05830375"/>
    <w:rsid w:val="05A16FCF"/>
    <w:rsid w:val="05A41BE6"/>
    <w:rsid w:val="05B01C29"/>
    <w:rsid w:val="05B327C1"/>
    <w:rsid w:val="05BC611F"/>
    <w:rsid w:val="05C509BD"/>
    <w:rsid w:val="05EE1695"/>
    <w:rsid w:val="060A61D4"/>
    <w:rsid w:val="060F2738"/>
    <w:rsid w:val="0610795A"/>
    <w:rsid w:val="061C76AF"/>
    <w:rsid w:val="062B6CB5"/>
    <w:rsid w:val="063478F0"/>
    <w:rsid w:val="063E4933"/>
    <w:rsid w:val="064422D9"/>
    <w:rsid w:val="066C03A5"/>
    <w:rsid w:val="06805564"/>
    <w:rsid w:val="0686566E"/>
    <w:rsid w:val="06A6607E"/>
    <w:rsid w:val="06C223D9"/>
    <w:rsid w:val="06D739D7"/>
    <w:rsid w:val="06E8118A"/>
    <w:rsid w:val="06F77C65"/>
    <w:rsid w:val="06F93A3E"/>
    <w:rsid w:val="070A0B4B"/>
    <w:rsid w:val="070E6336"/>
    <w:rsid w:val="072A6409"/>
    <w:rsid w:val="07613D57"/>
    <w:rsid w:val="07631A69"/>
    <w:rsid w:val="077B7BC9"/>
    <w:rsid w:val="078B56F3"/>
    <w:rsid w:val="07A20778"/>
    <w:rsid w:val="07BC33FB"/>
    <w:rsid w:val="07BD671D"/>
    <w:rsid w:val="07BE14F0"/>
    <w:rsid w:val="07E00975"/>
    <w:rsid w:val="07FF31D7"/>
    <w:rsid w:val="08166CEC"/>
    <w:rsid w:val="082A5B94"/>
    <w:rsid w:val="083E6002"/>
    <w:rsid w:val="085522B0"/>
    <w:rsid w:val="085906B5"/>
    <w:rsid w:val="08624EAC"/>
    <w:rsid w:val="086A6CA4"/>
    <w:rsid w:val="088261C2"/>
    <w:rsid w:val="08900019"/>
    <w:rsid w:val="089D47EE"/>
    <w:rsid w:val="08C61F81"/>
    <w:rsid w:val="08D723FB"/>
    <w:rsid w:val="08E555CC"/>
    <w:rsid w:val="08E609FC"/>
    <w:rsid w:val="08F85810"/>
    <w:rsid w:val="08F93A78"/>
    <w:rsid w:val="08F94F3E"/>
    <w:rsid w:val="090C6413"/>
    <w:rsid w:val="0911594A"/>
    <w:rsid w:val="093841FB"/>
    <w:rsid w:val="09405904"/>
    <w:rsid w:val="094109E2"/>
    <w:rsid w:val="09511979"/>
    <w:rsid w:val="09760E74"/>
    <w:rsid w:val="097B36B7"/>
    <w:rsid w:val="09AA1A8B"/>
    <w:rsid w:val="09AE3CA5"/>
    <w:rsid w:val="09BB0ACD"/>
    <w:rsid w:val="09BD6AAE"/>
    <w:rsid w:val="09BE450A"/>
    <w:rsid w:val="09C04872"/>
    <w:rsid w:val="09D34778"/>
    <w:rsid w:val="09E1561D"/>
    <w:rsid w:val="09E65669"/>
    <w:rsid w:val="0A0136F8"/>
    <w:rsid w:val="0A092D08"/>
    <w:rsid w:val="0A3C19DC"/>
    <w:rsid w:val="0A406FC8"/>
    <w:rsid w:val="0A6342A4"/>
    <w:rsid w:val="0A672B89"/>
    <w:rsid w:val="0A6F2DB1"/>
    <w:rsid w:val="0A921D05"/>
    <w:rsid w:val="0AC03A2C"/>
    <w:rsid w:val="0AC71356"/>
    <w:rsid w:val="0AD635B8"/>
    <w:rsid w:val="0AE40A87"/>
    <w:rsid w:val="0AE63FAF"/>
    <w:rsid w:val="0AEA0137"/>
    <w:rsid w:val="0B025092"/>
    <w:rsid w:val="0B1425DD"/>
    <w:rsid w:val="0B1858BE"/>
    <w:rsid w:val="0B2F1EAB"/>
    <w:rsid w:val="0B2F472D"/>
    <w:rsid w:val="0B3629E0"/>
    <w:rsid w:val="0B423713"/>
    <w:rsid w:val="0B540304"/>
    <w:rsid w:val="0B547816"/>
    <w:rsid w:val="0B5D7D52"/>
    <w:rsid w:val="0B5E4811"/>
    <w:rsid w:val="0B6564C4"/>
    <w:rsid w:val="0B747F8D"/>
    <w:rsid w:val="0B753148"/>
    <w:rsid w:val="0B754581"/>
    <w:rsid w:val="0B875565"/>
    <w:rsid w:val="0BA8135B"/>
    <w:rsid w:val="0BD9009A"/>
    <w:rsid w:val="0BDE3C17"/>
    <w:rsid w:val="0BE92C0F"/>
    <w:rsid w:val="0C085AF7"/>
    <w:rsid w:val="0C085D6A"/>
    <w:rsid w:val="0C0A1161"/>
    <w:rsid w:val="0C0E63EF"/>
    <w:rsid w:val="0C22795B"/>
    <w:rsid w:val="0C3470FC"/>
    <w:rsid w:val="0C4B5549"/>
    <w:rsid w:val="0C61185D"/>
    <w:rsid w:val="0C6445C1"/>
    <w:rsid w:val="0C6A5EBD"/>
    <w:rsid w:val="0C7F29FD"/>
    <w:rsid w:val="0C800F8D"/>
    <w:rsid w:val="0C864658"/>
    <w:rsid w:val="0CA075B6"/>
    <w:rsid w:val="0CAE6E90"/>
    <w:rsid w:val="0CB136F5"/>
    <w:rsid w:val="0CB219FB"/>
    <w:rsid w:val="0CC2726D"/>
    <w:rsid w:val="0CD064FA"/>
    <w:rsid w:val="0CD17D0C"/>
    <w:rsid w:val="0CD837C1"/>
    <w:rsid w:val="0CD8398F"/>
    <w:rsid w:val="0CF12DCC"/>
    <w:rsid w:val="0D200DC3"/>
    <w:rsid w:val="0D4731D8"/>
    <w:rsid w:val="0D4E0AE0"/>
    <w:rsid w:val="0D8F529B"/>
    <w:rsid w:val="0DC814F9"/>
    <w:rsid w:val="0DFB4C2D"/>
    <w:rsid w:val="0DFE1C7C"/>
    <w:rsid w:val="0E045816"/>
    <w:rsid w:val="0E32239B"/>
    <w:rsid w:val="0E34671E"/>
    <w:rsid w:val="0E396505"/>
    <w:rsid w:val="0E3D7CF2"/>
    <w:rsid w:val="0E3E3797"/>
    <w:rsid w:val="0E4B50BD"/>
    <w:rsid w:val="0E510824"/>
    <w:rsid w:val="0E7527D8"/>
    <w:rsid w:val="0E88005E"/>
    <w:rsid w:val="0E9C2CC5"/>
    <w:rsid w:val="0EC91081"/>
    <w:rsid w:val="0F151C82"/>
    <w:rsid w:val="0F242EBB"/>
    <w:rsid w:val="0F3B4AA4"/>
    <w:rsid w:val="0F431E30"/>
    <w:rsid w:val="0F606794"/>
    <w:rsid w:val="0F6F678E"/>
    <w:rsid w:val="0F8E754D"/>
    <w:rsid w:val="0FA4661B"/>
    <w:rsid w:val="0FAC5800"/>
    <w:rsid w:val="0FC73060"/>
    <w:rsid w:val="0FD04D96"/>
    <w:rsid w:val="0FE6229B"/>
    <w:rsid w:val="0FEC7AB0"/>
    <w:rsid w:val="0FFE4C27"/>
    <w:rsid w:val="0FFF7A73"/>
    <w:rsid w:val="1031323E"/>
    <w:rsid w:val="10431BBB"/>
    <w:rsid w:val="104A6951"/>
    <w:rsid w:val="10535010"/>
    <w:rsid w:val="105F67F3"/>
    <w:rsid w:val="106B4AE5"/>
    <w:rsid w:val="107064CB"/>
    <w:rsid w:val="10E63518"/>
    <w:rsid w:val="10EC74B8"/>
    <w:rsid w:val="11120B59"/>
    <w:rsid w:val="11242FCB"/>
    <w:rsid w:val="11356085"/>
    <w:rsid w:val="11415A29"/>
    <w:rsid w:val="114E04E9"/>
    <w:rsid w:val="11585591"/>
    <w:rsid w:val="116012D7"/>
    <w:rsid w:val="11650E14"/>
    <w:rsid w:val="116E32CE"/>
    <w:rsid w:val="11970D39"/>
    <w:rsid w:val="11A15D37"/>
    <w:rsid w:val="11C07F30"/>
    <w:rsid w:val="11C1673A"/>
    <w:rsid w:val="11C70765"/>
    <w:rsid w:val="11FC25E6"/>
    <w:rsid w:val="12083B55"/>
    <w:rsid w:val="121019B9"/>
    <w:rsid w:val="121773B7"/>
    <w:rsid w:val="12425D89"/>
    <w:rsid w:val="124731AC"/>
    <w:rsid w:val="124A70DD"/>
    <w:rsid w:val="12703B19"/>
    <w:rsid w:val="12933C8A"/>
    <w:rsid w:val="12AB3A9B"/>
    <w:rsid w:val="12BC39E5"/>
    <w:rsid w:val="12E32D87"/>
    <w:rsid w:val="12EC0194"/>
    <w:rsid w:val="12F74C24"/>
    <w:rsid w:val="12FF5038"/>
    <w:rsid w:val="13003131"/>
    <w:rsid w:val="130E0222"/>
    <w:rsid w:val="131A77DC"/>
    <w:rsid w:val="132267A1"/>
    <w:rsid w:val="13262187"/>
    <w:rsid w:val="13354F74"/>
    <w:rsid w:val="134824A4"/>
    <w:rsid w:val="13D577DC"/>
    <w:rsid w:val="13E45E40"/>
    <w:rsid w:val="13EB5986"/>
    <w:rsid w:val="13ED277A"/>
    <w:rsid w:val="14002C4E"/>
    <w:rsid w:val="14312B6E"/>
    <w:rsid w:val="144C3A89"/>
    <w:rsid w:val="146A24F2"/>
    <w:rsid w:val="147C6795"/>
    <w:rsid w:val="14824681"/>
    <w:rsid w:val="14837E33"/>
    <w:rsid w:val="14A63DD6"/>
    <w:rsid w:val="14AD5701"/>
    <w:rsid w:val="14B3366D"/>
    <w:rsid w:val="14BA03CA"/>
    <w:rsid w:val="14BC7629"/>
    <w:rsid w:val="14E930AC"/>
    <w:rsid w:val="14EE2FF9"/>
    <w:rsid w:val="15241615"/>
    <w:rsid w:val="153353ED"/>
    <w:rsid w:val="15365FF7"/>
    <w:rsid w:val="15383F93"/>
    <w:rsid w:val="154C4F1A"/>
    <w:rsid w:val="157C1466"/>
    <w:rsid w:val="158828E2"/>
    <w:rsid w:val="158E72E0"/>
    <w:rsid w:val="15A87C58"/>
    <w:rsid w:val="15C0547A"/>
    <w:rsid w:val="15C40591"/>
    <w:rsid w:val="15C762B7"/>
    <w:rsid w:val="15C97002"/>
    <w:rsid w:val="15E86B59"/>
    <w:rsid w:val="16005D7D"/>
    <w:rsid w:val="16035959"/>
    <w:rsid w:val="161C67AC"/>
    <w:rsid w:val="162269BB"/>
    <w:rsid w:val="162D723D"/>
    <w:rsid w:val="16320E87"/>
    <w:rsid w:val="16564743"/>
    <w:rsid w:val="16573FE1"/>
    <w:rsid w:val="165D1449"/>
    <w:rsid w:val="166C652B"/>
    <w:rsid w:val="16765E6E"/>
    <w:rsid w:val="167C2B01"/>
    <w:rsid w:val="168B4664"/>
    <w:rsid w:val="16997865"/>
    <w:rsid w:val="16B166C8"/>
    <w:rsid w:val="16B60DA8"/>
    <w:rsid w:val="16CE3893"/>
    <w:rsid w:val="16CF50A5"/>
    <w:rsid w:val="16CF71CD"/>
    <w:rsid w:val="16D340D8"/>
    <w:rsid w:val="16DA4773"/>
    <w:rsid w:val="16E47D0D"/>
    <w:rsid w:val="16F1275B"/>
    <w:rsid w:val="16FF15C0"/>
    <w:rsid w:val="170804FD"/>
    <w:rsid w:val="170B0F7A"/>
    <w:rsid w:val="175208EB"/>
    <w:rsid w:val="175D361F"/>
    <w:rsid w:val="176663D4"/>
    <w:rsid w:val="176907C7"/>
    <w:rsid w:val="176B4CAE"/>
    <w:rsid w:val="17A15ED1"/>
    <w:rsid w:val="17B5513A"/>
    <w:rsid w:val="17BF27CB"/>
    <w:rsid w:val="17C175AC"/>
    <w:rsid w:val="17E915B0"/>
    <w:rsid w:val="180532C8"/>
    <w:rsid w:val="180532D4"/>
    <w:rsid w:val="1821268E"/>
    <w:rsid w:val="18224E2B"/>
    <w:rsid w:val="182A45EC"/>
    <w:rsid w:val="183124A5"/>
    <w:rsid w:val="18334F29"/>
    <w:rsid w:val="18782533"/>
    <w:rsid w:val="18842827"/>
    <w:rsid w:val="1886539C"/>
    <w:rsid w:val="1887313E"/>
    <w:rsid w:val="188B725D"/>
    <w:rsid w:val="189A5700"/>
    <w:rsid w:val="18B872E6"/>
    <w:rsid w:val="18C85998"/>
    <w:rsid w:val="18CB25C5"/>
    <w:rsid w:val="18CB7C0A"/>
    <w:rsid w:val="18D71A82"/>
    <w:rsid w:val="18DB1C64"/>
    <w:rsid w:val="18F30424"/>
    <w:rsid w:val="18F31217"/>
    <w:rsid w:val="19005D93"/>
    <w:rsid w:val="19061476"/>
    <w:rsid w:val="19436634"/>
    <w:rsid w:val="194A00F7"/>
    <w:rsid w:val="197753AE"/>
    <w:rsid w:val="197D000F"/>
    <w:rsid w:val="19844B63"/>
    <w:rsid w:val="19882B86"/>
    <w:rsid w:val="198C16D7"/>
    <w:rsid w:val="19924DCB"/>
    <w:rsid w:val="19CB6C97"/>
    <w:rsid w:val="19D91C69"/>
    <w:rsid w:val="19E36F67"/>
    <w:rsid w:val="19E51499"/>
    <w:rsid w:val="19E64F21"/>
    <w:rsid w:val="19EC2358"/>
    <w:rsid w:val="19EF6AA1"/>
    <w:rsid w:val="1A0456BC"/>
    <w:rsid w:val="1A1906D7"/>
    <w:rsid w:val="1A2F6FB9"/>
    <w:rsid w:val="1A3E0E42"/>
    <w:rsid w:val="1A3E39A2"/>
    <w:rsid w:val="1A455403"/>
    <w:rsid w:val="1A845FAC"/>
    <w:rsid w:val="1A853D48"/>
    <w:rsid w:val="1A87625B"/>
    <w:rsid w:val="1A9B48FB"/>
    <w:rsid w:val="1AA6432C"/>
    <w:rsid w:val="1AB27751"/>
    <w:rsid w:val="1AD51423"/>
    <w:rsid w:val="1AF575B7"/>
    <w:rsid w:val="1AF8344E"/>
    <w:rsid w:val="1B0A5ADC"/>
    <w:rsid w:val="1B323EB0"/>
    <w:rsid w:val="1B425269"/>
    <w:rsid w:val="1B7A040F"/>
    <w:rsid w:val="1B8D311C"/>
    <w:rsid w:val="1B917B2A"/>
    <w:rsid w:val="1BA442B2"/>
    <w:rsid w:val="1BA779A2"/>
    <w:rsid w:val="1BB41076"/>
    <w:rsid w:val="1BC366ED"/>
    <w:rsid w:val="1BC80A32"/>
    <w:rsid w:val="1BFF03C4"/>
    <w:rsid w:val="1BFF3C8C"/>
    <w:rsid w:val="1C020F33"/>
    <w:rsid w:val="1C086C3D"/>
    <w:rsid w:val="1C0A1C4E"/>
    <w:rsid w:val="1C100939"/>
    <w:rsid w:val="1C132A72"/>
    <w:rsid w:val="1C53187F"/>
    <w:rsid w:val="1C5B56E0"/>
    <w:rsid w:val="1C5E7653"/>
    <w:rsid w:val="1C7D2809"/>
    <w:rsid w:val="1C9E508B"/>
    <w:rsid w:val="1CA62671"/>
    <w:rsid w:val="1CAF0D72"/>
    <w:rsid w:val="1CBA2527"/>
    <w:rsid w:val="1CBD6293"/>
    <w:rsid w:val="1CD923CE"/>
    <w:rsid w:val="1CE053CC"/>
    <w:rsid w:val="1CE43C8A"/>
    <w:rsid w:val="1D025811"/>
    <w:rsid w:val="1D074587"/>
    <w:rsid w:val="1D2A4806"/>
    <w:rsid w:val="1D5D7181"/>
    <w:rsid w:val="1D952D46"/>
    <w:rsid w:val="1DB534C1"/>
    <w:rsid w:val="1DBA5A7C"/>
    <w:rsid w:val="1DFE0251"/>
    <w:rsid w:val="1E137AA0"/>
    <w:rsid w:val="1E1944BD"/>
    <w:rsid w:val="1E1D74D7"/>
    <w:rsid w:val="1E296912"/>
    <w:rsid w:val="1E523AF5"/>
    <w:rsid w:val="1E525B7D"/>
    <w:rsid w:val="1E6D2A96"/>
    <w:rsid w:val="1E8A2BB3"/>
    <w:rsid w:val="1E8C3AC2"/>
    <w:rsid w:val="1EB16826"/>
    <w:rsid w:val="1EB91879"/>
    <w:rsid w:val="1EC52ABC"/>
    <w:rsid w:val="1EC87DE1"/>
    <w:rsid w:val="1ECC111D"/>
    <w:rsid w:val="1EDE3E61"/>
    <w:rsid w:val="1EE46BEF"/>
    <w:rsid w:val="1EFD09AF"/>
    <w:rsid w:val="1EFE2F32"/>
    <w:rsid w:val="1F12728E"/>
    <w:rsid w:val="1F5044AC"/>
    <w:rsid w:val="1F613EE9"/>
    <w:rsid w:val="1F670C36"/>
    <w:rsid w:val="1F704037"/>
    <w:rsid w:val="1F772AE6"/>
    <w:rsid w:val="1F80186E"/>
    <w:rsid w:val="1F904ADA"/>
    <w:rsid w:val="1F907B3C"/>
    <w:rsid w:val="1F926D3B"/>
    <w:rsid w:val="1F96496F"/>
    <w:rsid w:val="1FA86E74"/>
    <w:rsid w:val="1FB375AF"/>
    <w:rsid w:val="1FBA4068"/>
    <w:rsid w:val="1FBD4681"/>
    <w:rsid w:val="1FE64C2B"/>
    <w:rsid w:val="2036561F"/>
    <w:rsid w:val="2052277A"/>
    <w:rsid w:val="205D7D3A"/>
    <w:rsid w:val="206908C6"/>
    <w:rsid w:val="209A7344"/>
    <w:rsid w:val="209F55C0"/>
    <w:rsid w:val="20B321CA"/>
    <w:rsid w:val="20C32855"/>
    <w:rsid w:val="20D10D71"/>
    <w:rsid w:val="20E05ED1"/>
    <w:rsid w:val="20FC5F67"/>
    <w:rsid w:val="20FD15AF"/>
    <w:rsid w:val="211C0628"/>
    <w:rsid w:val="213A6CA4"/>
    <w:rsid w:val="215662C0"/>
    <w:rsid w:val="216F7112"/>
    <w:rsid w:val="2186619E"/>
    <w:rsid w:val="218F5056"/>
    <w:rsid w:val="21BC6DA1"/>
    <w:rsid w:val="21CF0784"/>
    <w:rsid w:val="21DC1297"/>
    <w:rsid w:val="21E11BB6"/>
    <w:rsid w:val="22602B8B"/>
    <w:rsid w:val="227F45D8"/>
    <w:rsid w:val="2286584F"/>
    <w:rsid w:val="22983253"/>
    <w:rsid w:val="22996D8C"/>
    <w:rsid w:val="22B446C7"/>
    <w:rsid w:val="22D14CB0"/>
    <w:rsid w:val="230218B7"/>
    <w:rsid w:val="23083C97"/>
    <w:rsid w:val="2311743F"/>
    <w:rsid w:val="23126B7B"/>
    <w:rsid w:val="2334074B"/>
    <w:rsid w:val="23443B7F"/>
    <w:rsid w:val="235A2397"/>
    <w:rsid w:val="2369508F"/>
    <w:rsid w:val="238B1725"/>
    <w:rsid w:val="239F6B5C"/>
    <w:rsid w:val="23A84BB7"/>
    <w:rsid w:val="23F375CB"/>
    <w:rsid w:val="2400428D"/>
    <w:rsid w:val="24164DE8"/>
    <w:rsid w:val="24216359"/>
    <w:rsid w:val="242E1AD5"/>
    <w:rsid w:val="24305F7C"/>
    <w:rsid w:val="2431550D"/>
    <w:rsid w:val="24324810"/>
    <w:rsid w:val="243C0F8F"/>
    <w:rsid w:val="24441A63"/>
    <w:rsid w:val="24456709"/>
    <w:rsid w:val="247621E3"/>
    <w:rsid w:val="24866231"/>
    <w:rsid w:val="249E4E91"/>
    <w:rsid w:val="24A864B5"/>
    <w:rsid w:val="24AA23C0"/>
    <w:rsid w:val="24BC3533"/>
    <w:rsid w:val="24C65AEE"/>
    <w:rsid w:val="24D846DF"/>
    <w:rsid w:val="24E5721E"/>
    <w:rsid w:val="24E92E4D"/>
    <w:rsid w:val="24F634F1"/>
    <w:rsid w:val="24FD4BCB"/>
    <w:rsid w:val="24FE1AE0"/>
    <w:rsid w:val="25407ECB"/>
    <w:rsid w:val="25456F83"/>
    <w:rsid w:val="254A6AC8"/>
    <w:rsid w:val="25722212"/>
    <w:rsid w:val="2598439A"/>
    <w:rsid w:val="25A07AEA"/>
    <w:rsid w:val="25B50D4C"/>
    <w:rsid w:val="25BF537F"/>
    <w:rsid w:val="25DB3FA0"/>
    <w:rsid w:val="25E53BA9"/>
    <w:rsid w:val="261603C8"/>
    <w:rsid w:val="262677A4"/>
    <w:rsid w:val="263B7010"/>
    <w:rsid w:val="263C1D6A"/>
    <w:rsid w:val="26422C21"/>
    <w:rsid w:val="264F7782"/>
    <w:rsid w:val="265D1033"/>
    <w:rsid w:val="2668519C"/>
    <w:rsid w:val="26807BAB"/>
    <w:rsid w:val="26815485"/>
    <w:rsid w:val="269A4842"/>
    <w:rsid w:val="26A44845"/>
    <w:rsid w:val="26A83F7A"/>
    <w:rsid w:val="26AC4664"/>
    <w:rsid w:val="26B104D7"/>
    <w:rsid w:val="26B21B12"/>
    <w:rsid w:val="26C13AE1"/>
    <w:rsid w:val="26C444E6"/>
    <w:rsid w:val="26CB39E1"/>
    <w:rsid w:val="26CD7E60"/>
    <w:rsid w:val="26D240F6"/>
    <w:rsid w:val="26DE6884"/>
    <w:rsid w:val="26F5296D"/>
    <w:rsid w:val="26FF0D15"/>
    <w:rsid w:val="26FF31AC"/>
    <w:rsid w:val="27014425"/>
    <w:rsid w:val="27095B42"/>
    <w:rsid w:val="271970B4"/>
    <w:rsid w:val="271B7282"/>
    <w:rsid w:val="274A2813"/>
    <w:rsid w:val="276511AE"/>
    <w:rsid w:val="27727D40"/>
    <w:rsid w:val="277B69EA"/>
    <w:rsid w:val="27906863"/>
    <w:rsid w:val="27A47FE4"/>
    <w:rsid w:val="27C978C6"/>
    <w:rsid w:val="27D94D03"/>
    <w:rsid w:val="27DE172C"/>
    <w:rsid w:val="27E46DBC"/>
    <w:rsid w:val="27E56206"/>
    <w:rsid w:val="27F47F0D"/>
    <w:rsid w:val="27F64F3A"/>
    <w:rsid w:val="280653BE"/>
    <w:rsid w:val="28105CAD"/>
    <w:rsid w:val="282D1ACD"/>
    <w:rsid w:val="285A4EB2"/>
    <w:rsid w:val="285E6FE1"/>
    <w:rsid w:val="286947A9"/>
    <w:rsid w:val="28786781"/>
    <w:rsid w:val="28A65B61"/>
    <w:rsid w:val="28B02852"/>
    <w:rsid w:val="28BF687A"/>
    <w:rsid w:val="28C47AA8"/>
    <w:rsid w:val="28E074B6"/>
    <w:rsid w:val="28FE04A2"/>
    <w:rsid w:val="29010C0D"/>
    <w:rsid w:val="29191410"/>
    <w:rsid w:val="291D25FB"/>
    <w:rsid w:val="291E5F56"/>
    <w:rsid w:val="291F1507"/>
    <w:rsid w:val="29471828"/>
    <w:rsid w:val="298A2390"/>
    <w:rsid w:val="29B11BF2"/>
    <w:rsid w:val="29BF4940"/>
    <w:rsid w:val="29D42B10"/>
    <w:rsid w:val="29D74A02"/>
    <w:rsid w:val="29E651E0"/>
    <w:rsid w:val="29EF41A3"/>
    <w:rsid w:val="29F37D72"/>
    <w:rsid w:val="2A1738F0"/>
    <w:rsid w:val="2A192A38"/>
    <w:rsid w:val="2A1B418E"/>
    <w:rsid w:val="2A3113F5"/>
    <w:rsid w:val="2A390343"/>
    <w:rsid w:val="2A52396F"/>
    <w:rsid w:val="2A585CB7"/>
    <w:rsid w:val="2A650F50"/>
    <w:rsid w:val="2A812E0F"/>
    <w:rsid w:val="2A93089D"/>
    <w:rsid w:val="2A9773DB"/>
    <w:rsid w:val="2AAC2EB4"/>
    <w:rsid w:val="2AF325EC"/>
    <w:rsid w:val="2B0270F9"/>
    <w:rsid w:val="2B0671EF"/>
    <w:rsid w:val="2B2724D4"/>
    <w:rsid w:val="2B3469F7"/>
    <w:rsid w:val="2B347834"/>
    <w:rsid w:val="2B3D66ED"/>
    <w:rsid w:val="2B456A99"/>
    <w:rsid w:val="2B4F5085"/>
    <w:rsid w:val="2B5D46C8"/>
    <w:rsid w:val="2B6223FD"/>
    <w:rsid w:val="2B692C92"/>
    <w:rsid w:val="2B704A06"/>
    <w:rsid w:val="2B7D186A"/>
    <w:rsid w:val="2BEE3879"/>
    <w:rsid w:val="2BF81500"/>
    <w:rsid w:val="2C1F6654"/>
    <w:rsid w:val="2C275892"/>
    <w:rsid w:val="2C2B56A8"/>
    <w:rsid w:val="2C2F6387"/>
    <w:rsid w:val="2C3A7007"/>
    <w:rsid w:val="2C4267C2"/>
    <w:rsid w:val="2C6B64BF"/>
    <w:rsid w:val="2C6C770B"/>
    <w:rsid w:val="2C8D1B63"/>
    <w:rsid w:val="2C980AE8"/>
    <w:rsid w:val="2C9B6D92"/>
    <w:rsid w:val="2CB37EFE"/>
    <w:rsid w:val="2CF17CB6"/>
    <w:rsid w:val="2D0F5D5D"/>
    <w:rsid w:val="2D3D0FFF"/>
    <w:rsid w:val="2D5641E9"/>
    <w:rsid w:val="2D6C7C28"/>
    <w:rsid w:val="2D72426E"/>
    <w:rsid w:val="2D7D2248"/>
    <w:rsid w:val="2D814CE7"/>
    <w:rsid w:val="2D86095E"/>
    <w:rsid w:val="2DB61201"/>
    <w:rsid w:val="2DCE5CA2"/>
    <w:rsid w:val="2DD87AE8"/>
    <w:rsid w:val="2DDA1299"/>
    <w:rsid w:val="2DDA2BBE"/>
    <w:rsid w:val="2DE057B6"/>
    <w:rsid w:val="2DF21F67"/>
    <w:rsid w:val="2E016CB6"/>
    <w:rsid w:val="2E0D52AE"/>
    <w:rsid w:val="2E0E132C"/>
    <w:rsid w:val="2E14795E"/>
    <w:rsid w:val="2E2B1D08"/>
    <w:rsid w:val="2E3B391B"/>
    <w:rsid w:val="2E5279D1"/>
    <w:rsid w:val="2E5C011A"/>
    <w:rsid w:val="2E8D5F33"/>
    <w:rsid w:val="2E933762"/>
    <w:rsid w:val="2E966F5F"/>
    <w:rsid w:val="2EB85385"/>
    <w:rsid w:val="2EBF5751"/>
    <w:rsid w:val="2ECC3982"/>
    <w:rsid w:val="2ECD0E50"/>
    <w:rsid w:val="2EDC7262"/>
    <w:rsid w:val="2EFA7973"/>
    <w:rsid w:val="2EFF111A"/>
    <w:rsid w:val="2F03331B"/>
    <w:rsid w:val="2F0A4D18"/>
    <w:rsid w:val="2F146650"/>
    <w:rsid w:val="2F151A58"/>
    <w:rsid w:val="2F1624AF"/>
    <w:rsid w:val="2F1E7DA3"/>
    <w:rsid w:val="2F214187"/>
    <w:rsid w:val="2F265973"/>
    <w:rsid w:val="2F43221F"/>
    <w:rsid w:val="2F4572F3"/>
    <w:rsid w:val="2F502317"/>
    <w:rsid w:val="2F583531"/>
    <w:rsid w:val="2F5F303A"/>
    <w:rsid w:val="2F6C425E"/>
    <w:rsid w:val="2F6C552B"/>
    <w:rsid w:val="2F6F3BB1"/>
    <w:rsid w:val="2F793712"/>
    <w:rsid w:val="2F81180C"/>
    <w:rsid w:val="2F97684E"/>
    <w:rsid w:val="2F9F6987"/>
    <w:rsid w:val="2FB64314"/>
    <w:rsid w:val="2FBA745D"/>
    <w:rsid w:val="2FBE2DEA"/>
    <w:rsid w:val="2FC80E82"/>
    <w:rsid w:val="2FCA70ED"/>
    <w:rsid w:val="2FE15DC8"/>
    <w:rsid w:val="2FE76782"/>
    <w:rsid w:val="2FFD177E"/>
    <w:rsid w:val="30032221"/>
    <w:rsid w:val="30100EBA"/>
    <w:rsid w:val="301663F8"/>
    <w:rsid w:val="30183F1E"/>
    <w:rsid w:val="3018455A"/>
    <w:rsid w:val="302D3E62"/>
    <w:rsid w:val="30565507"/>
    <w:rsid w:val="30837CA6"/>
    <w:rsid w:val="309772EF"/>
    <w:rsid w:val="30A3479C"/>
    <w:rsid w:val="30BA5991"/>
    <w:rsid w:val="30CC3BF8"/>
    <w:rsid w:val="30D20571"/>
    <w:rsid w:val="30D86284"/>
    <w:rsid w:val="310C4C87"/>
    <w:rsid w:val="310F5524"/>
    <w:rsid w:val="31361735"/>
    <w:rsid w:val="313679C5"/>
    <w:rsid w:val="313936DF"/>
    <w:rsid w:val="31464873"/>
    <w:rsid w:val="31483C88"/>
    <w:rsid w:val="314C0D18"/>
    <w:rsid w:val="314F40BC"/>
    <w:rsid w:val="317606E0"/>
    <w:rsid w:val="31D765DC"/>
    <w:rsid w:val="31DE7EAF"/>
    <w:rsid w:val="31EE7889"/>
    <w:rsid w:val="31FA3FD1"/>
    <w:rsid w:val="320348B3"/>
    <w:rsid w:val="32145EA1"/>
    <w:rsid w:val="323866C3"/>
    <w:rsid w:val="328E11DD"/>
    <w:rsid w:val="32925A11"/>
    <w:rsid w:val="329413AC"/>
    <w:rsid w:val="32990131"/>
    <w:rsid w:val="329A48A7"/>
    <w:rsid w:val="32B75615"/>
    <w:rsid w:val="32C705B7"/>
    <w:rsid w:val="32C814B2"/>
    <w:rsid w:val="32D14858"/>
    <w:rsid w:val="32DE3008"/>
    <w:rsid w:val="32E315FE"/>
    <w:rsid w:val="330E0AED"/>
    <w:rsid w:val="33187117"/>
    <w:rsid w:val="332633D4"/>
    <w:rsid w:val="3355565F"/>
    <w:rsid w:val="33585882"/>
    <w:rsid w:val="33611291"/>
    <w:rsid w:val="336C7F19"/>
    <w:rsid w:val="337413A2"/>
    <w:rsid w:val="339624EA"/>
    <w:rsid w:val="33993B90"/>
    <w:rsid w:val="33A745B3"/>
    <w:rsid w:val="33D16C82"/>
    <w:rsid w:val="33D25CA6"/>
    <w:rsid w:val="33DD35C7"/>
    <w:rsid w:val="33E65CAE"/>
    <w:rsid w:val="33FB4B5C"/>
    <w:rsid w:val="33FF1A97"/>
    <w:rsid w:val="34246B96"/>
    <w:rsid w:val="342663DA"/>
    <w:rsid w:val="34306FE4"/>
    <w:rsid w:val="346612D7"/>
    <w:rsid w:val="347320A0"/>
    <w:rsid w:val="348F05FE"/>
    <w:rsid w:val="34981D19"/>
    <w:rsid w:val="34B01083"/>
    <w:rsid w:val="34B219C0"/>
    <w:rsid w:val="34B37399"/>
    <w:rsid w:val="34E34C33"/>
    <w:rsid w:val="351751B9"/>
    <w:rsid w:val="351D609E"/>
    <w:rsid w:val="351E447C"/>
    <w:rsid w:val="3520423F"/>
    <w:rsid w:val="354D3A6C"/>
    <w:rsid w:val="356B4486"/>
    <w:rsid w:val="357C780B"/>
    <w:rsid w:val="357F059C"/>
    <w:rsid w:val="35845867"/>
    <w:rsid w:val="35BD6843"/>
    <w:rsid w:val="35CB4553"/>
    <w:rsid w:val="35FC78B9"/>
    <w:rsid w:val="36374F08"/>
    <w:rsid w:val="363C5A10"/>
    <w:rsid w:val="367D4A19"/>
    <w:rsid w:val="36944C93"/>
    <w:rsid w:val="36BA0AB4"/>
    <w:rsid w:val="36BB3431"/>
    <w:rsid w:val="36C94790"/>
    <w:rsid w:val="36DD1A1E"/>
    <w:rsid w:val="36DE6870"/>
    <w:rsid w:val="36DE7D3B"/>
    <w:rsid w:val="36F9389F"/>
    <w:rsid w:val="37295D83"/>
    <w:rsid w:val="373A3EF7"/>
    <w:rsid w:val="373F1D3E"/>
    <w:rsid w:val="373F50A4"/>
    <w:rsid w:val="378F538A"/>
    <w:rsid w:val="37A9433A"/>
    <w:rsid w:val="37CA272B"/>
    <w:rsid w:val="37D427AB"/>
    <w:rsid w:val="37E73B36"/>
    <w:rsid w:val="37E82C96"/>
    <w:rsid w:val="37EB77D4"/>
    <w:rsid w:val="37F1005F"/>
    <w:rsid w:val="380C2F42"/>
    <w:rsid w:val="381D5D0A"/>
    <w:rsid w:val="3823522D"/>
    <w:rsid w:val="38427A8A"/>
    <w:rsid w:val="385F305D"/>
    <w:rsid w:val="38621623"/>
    <w:rsid w:val="38627F38"/>
    <w:rsid w:val="38645190"/>
    <w:rsid w:val="38657C59"/>
    <w:rsid w:val="38746033"/>
    <w:rsid w:val="389B016E"/>
    <w:rsid w:val="38A02B07"/>
    <w:rsid w:val="38A106D8"/>
    <w:rsid w:val="38B00774"/>
    <w:rsid w:val="38C36707"/>
    <w:rsid w:val="38CD49EF"/>
    <w:rsid w:val="38F07F21"/>
    <w:rsid w:val="38F55F79"/>
    <w:rsid w:val="38F83759"/>
    <w:rsid w:val="392E10B1"/>
    <w:rsid w:val="393535CE"/>
    <w:rsid w:val="393B7F6C"/>
    <w:rsid w:val="39504729"/>
    <w:rsid w:val="395608B4"/>
    <w:rsid w:val="395B2EEA"/>
    <w:rsid w:val="39642C47"/>
    <w:rsid w:val="39711774"/>
    <w:rsid w:val="399B2205"/>
    <w:rsid w:val="39A914F8"/>
    <w:rsid w:val="39CA33AA"/>
    <w:rsid w:val="39F01A7F"/>
    <w:rsid w:val="3A0042A7"/>
    <w:rsid w:val="3A08205B"/>
    <w:rsid w:val="3A2447C6"/>
    <w:rsid w:val="3A325BDD"/>
    <w:rsid w:val="3A380151"/>
    <w:rsid w:val="3A3903D0"/>
    <w:rsid w:val="3A466D6F"/>
    <w:rsid w:val="3A80039C"/>
    <w:rsid w:val="3AAA3468"/>
    <w:rsid w:val="3AB546F4"/>
    <w:rsid w:val="3ABB4083"/>
    <w:rsid w:val="3ABE4E21"/>
    <w:rsid w:val="3AD60981"/>
    <w:rsid w:val="3AD84456"/>
    <w:rsid w:val="3AD877ED"/>
    <w:rsid w:val="3ADA21A1"/>
    <w:rsid w:val="3AFC4BFA"/>
    <w:rsid w:val="3B087DE9"/>
    <w:rsid w:val="3B0C7F5A"/>
    <w:rsid w:val="3B0D1C92"/>
    <w:rsid w:val="3B0E0940"/>
    <w:rsid w:val="3B3F4172"/>
    <w:rsid w:val="3B467A4A"/>
    <w:rsid w:val="3B525ECF"/>
    <w:rsid w:val="3B541ADE"/>
    <w:rsid w:val="3B644D98"/>
    <w:rsid w:val="3B71197B"/>
    <w:rsid w:val="3B960626"/>
    <w:rsid w:val="3B9B1631"/>
    <w:rsid w:val="3BA51BE9"/>
    <w:rsid w:val="3BA83AAC"/>
    <w:rsid w:val="3BAD7151"/>
    <w:rsid w:val="3BAF731D"/>
    <w:rsid w:val="3BB5060B"/>
    <w:rsid w:val="3BCC214D"/>
    <w:rsid w:val="3BDE0F36"/>
    <w:rsid w:val="3BF21887"/>
    <w:rsid w:val="3BF4175C"/>
    <w:rsid w:val="3C0013F3"/>
    <w:rsid w:val="3C0E6D2E"/>
    <w:rsid w:val="3C105714"/>
    <w:rsid w:val="3C253090"/>
    <w:rsid w:val="3C46041D"/>
    <w:rsid w:val="3C514AD4"/>
    <w:rsid w:val="3C6224F3"/>
    <w:rsid w:val="3C6264A4"/>
    <w:rsid w:val="3CA478F0"/>
    <w:rsid w:val="3CD1308A"/>
    <w:rsid w:val="3CDB2409"/>
    <w:rsid w:val="3CDF3298"/>
    <w:rsid w:val="3CFB7932"/>
    <w:rsid w:val="3D061C3E"/>
    <w:rsid w:val="3D1865A4"/>
    <w:rsid w:val="3D2E7C24"/>
    <w:rsid w:val="3D2F2CE3"/>
    <w:rsid w:val="3D3D6ACE"/>
    <w:rsid w:val="3D3E7A29"/>
    <w:rsid w:val="3D4F6C55"/>
    <w:rsid w:val="3D5A1DEF"/>
    <w:rsid w:val="3D8A3382"/>
    <w:rsid w:val="3D8E796F"/>
    <w:rsid w:val="3D9220CF"/>
    <w:rsid w:val="3DCB1E46"/>
    <w:rsid w:val="3DF106FA"/>
    <w:rsid w:val="3E00549A"/>
    <w:rsid w:val="3E015410"/>
    <w:rsid w:val="3E112DB4"/>
    <w:rsid w:val="3E15191C"/>
    <w:rsid w:val="3E3B3939"/>
    <w:rsid w:val="3E3E556E"/>
    <w:rsid w:val="3E3F5459"/>
    <w:rsid w:val="3E6D1A89"/>
    <w:rsid w:val="3E741B5D"/>
    <w:rsid w:val="3E7F1850"/>
    <w:rsid w:val="3E88131E"/>
    <w:rsid w:val="3E934B5D"/>
    <w:rsid w:val="3E9F67C8"/>
    <w:rsid w:val="3EAC6E72"/>
    <w:rsid w:val="3EB47508"/>
    <w:rsid w:val="3ED2687A"/>
    <w:rsid w:val="3ED66D27"/>
    <w:rsid w:val="3EE63EC9"/>
    <w:rsid w:val="3EF96AE0"/>
    <w:rsid w:val="3F03223E"/>
    <w:rsid w:val="3F094D67"/>
    <w:rsid w:val="3F1C36E8"/>
    <w:rsid w:val="3F2C1CA2"/>
    <w:rsid w:val="3F301A19"/>
    <w:rsid w:val="3F382FB8"/>
    <w:rsid w:val="3F442317"/>
    <w:rsid w:val="3F4E47A1"/>
    <w:rsid w:val="3F6E71F8"/>
    <w:rsid w:val="3F6F7396"/>
    <w:rsid w:val="3F7030B5"/>
    <w:rsid w:val="3F99515A"/>
    <w:rsid w:val="3FB872D7"/>
    <w:rsid w:val="3FC30133"/>
    <w:rsid w:val="3FDB2873"/>
    <w:rsid w:val="3FDD54FF"/>
    <w:rsid w:val="3FE30D35"/>
    <w:rsid w:val="3FF219DA"/>
    <w:rsid w:val="3FF42E5B"/>
    <w:rsid w:val="400D442A"/>
    <w:rsid w:val="401A01C2"/>
    <w:rsid w:val="405E20C5"/>
    <w:rsid w:val="40685FED"/>
    <w:rsid w:val="40686D75"/>
    <w:rsid w:val="407D160B"/>
    <w:rsid w:val="407E285B"/>
    <w:rsid w:val="408043A5"/>
    <w:rsid w:val="40B20D5C"/>
    <w:rsid w:val="40D270FD"/>
    <w:rsid w:val="40EE7824"/>
    <w:rsid w:val="40FC7748"/>
    <w:rsid w:val="412F3F6A"/>
    <w:rsid w:val="4138053B"/>
    <w:rsid w:val="41596BD2"/>
    <w:rsid w:val="41703146"/>
    <w:rsid w:val="4176512A"/>
    <w:rsid w:val="4178232D"/>
    <w:rsid w:val="41894A25"/>
    <w:rsid w:val="41B42F64"/>
    <w:rsid w:val="41C77255"/>
    <w:rsid w:val="41DB6525"/>
    <w:rsid w:val="41FF5D2C"/>
    <w:rsid w:val="420910AC"/>
    <w:rsid w:val="42180836"/>
    <w:rsid w:val="4237457F"/>
    <w:rsid w:val="423B0B33"/>
    <w:rsid w:val="4248236B"/>
    <w:rsid w:val="42592C29"/>
    <w:rsid w:val="425D38C0"/>
    <w:rsid w:val="426C290D"/>
    <w:rsid w:val="426D5568"/>
    <w:rsid w:val="42702092"/>
    <w:rsid w:val="427D5126"/>
    <w:rsid w:val="429A10C1"/>
    <w:rsid w:val="42B804A1"/>
    <w:rsid w:val="42C017F8"/>
    <w:rsid w:val="42D27F5D"/>
    <w:rsid w:val="42D661B0"/>
    <w:rsid w:val="42E92712"/>
    <w:rsid w:val="43194BD8"/>
    <w:rsid w:val="43280646"/>
    <w:rsid w:val="4332362C"/>
    <w:rsid w:val="433B0DAA"/>
    <w:rsid w:val="433D79F4"/>
    <w:rsid w:val="433E227E"/>
    <w:rsid w:val="43503578"/>
    <w:rsid w:val="435B722D"/>
    <w:rsid w:val="43632611"/>
    <w:rsid w:val="43A044FF"/>
    <w:rsid w:val="43A4501C"/>
    <w:rsid w:val="43CC2BFE"/>
    <w:rsid w:val="43CD6316"/>
    <w:rsid w:val="43D3609A"/>
    <w:rsid w:val="43D94AC2"/>
    <w:rsid w:val="43F35DC9"/>
    <w:rsid w:val="44025B46"/>
    <w:rsid w:val="4427498A"/>
    <w:rsid w:val="44740BBA"/>
    <w:rsid w:val="4495345D"/>
    <w:rsid w:val="449974E9"/>
    <w:rsid w:val="449A0FD9"/>
    <w:rsid w:val="44B73AA4"/>
    <w:rsid w:val="44BC15A1"/>
    <w:rsid w:val="44D100F1"/>
    <w:rsid w:val="44E54945"/>
    <w:rsid w:val="45012893"/>
    <w:rsid w:val="450566CC"/>
    <w:rsid w:val="450A58C5"/>
    <w:rsid w:val="450D1153"/>
    <w:rsid w:val="45235A92"/>
    <w:rsid w:val="452B3A41"/>
    <w:rsid w:val="453C5FEE"/>
    <w:rsid w:val="4568555E"/>
    <w:rsid w:val="45715634"/>
    <w:rsid w:val="457E2762"/>
    <w:rsid w:val="45B4422F"/>
    <w:rsid w:val="45B609DE"/>
    <w:rsid w:val="45B76D10"/>
    <w:rsid w:val="45BD360C"/>
    <w:rsid w:val="45E5559A"/>
    <w:rsid w:val="45E92CE7"/>
    <w:rsid w:val="45F23E2C"/>
    <w:rsid w:val="461D2F4F"/>
    <w:rsid w:val="461E267A"/>
    <w:rsid w:val="46237DEC"/>
    <w:rsid w:val="462D74CF"/>
    <w:rsid w:val="462E1808"/>
    <w:rsid w:val="46393EFB"/>
    <w:rsid w:val="465775C2"/>
    <w:rsid w:val="466473EB"/>
    <w:rsid w:val="466C3C04"/>
    <w:rsid w:val="46761DBC"/>
    <w:rsid w:val="46A96B52"/>
    <w:rsid w:val="46B12BFD"/>
    <w:rsid w:val="46D2065B"/>
    <w:rsid w:val="46D3090D"/>
    <w:rsid w:val="46D92F66"/>
    <w:rsid w:val="46F613A1"/>
    <w:rsid w:val="471B7A88"/>
    <w:rsid w:val="47234D5E"/>
    <w:rsid w:val="47272F74"/>
    <w:rsid w:val="473A7BD6"/>
    <w:rsid w:val="475C13D1"/>
    <w:rsid w:val="47640414"/>
    <w:rsid w:val="47643F0A"/>
    <w:rsid w:val="47667B36"/>
    <w:rsid w:val="477A5ED1"/>
    <w:rsid w:val="47A76169"/>
    <w:rsid w:val="47A9519B"/>
    <w:rsid w:val="47D92AF5"/>
    <w:rsid w:val="47E0194E"/>
    <w:rsid w:val="47EF477A"/>
    <w:rsid w:val="47F84FFD"/>
    <w:rsid w:val="48041281"/>
    <w:rsid w:val="480733FA"/>
    <w:rsid w:val="480F1C53"/>
    <w:rsid w:val="482002CC"/>
    <w:rsid w:val="484E6A2F"/>
    <w:rsid w:val="48742A32"/>
    <w:rsid w:val="48796B3D"/>
    <w:rsid w:val="48840023"/>
    <w:rsid w:val="488B305C"/>
    <w:rsid w:val="489B7827"/>
    <w:rsid w:val="48D43BE5"/>
    <w:rsid w:val="48D82459"/>
    <w:rsid w:val="49022ACD"/>
    <w:rsid w:val="492A7830"/>
    <w:rsid w:val="493B68BB"/>
    <w:rsid w:val="49463BF8"/>
    <w:rsid w:val="49680E10"/>
    <w:rsid w:val="497C402A"/>
    <w:rsid w:val="499D73BF"/>
    <w:rsid w:val="49C8027C"/>
    <w:rsid w:val="49E02044"/>
    <w:rsid w:val="49EB5D1F"/>
    <w:rsid w:val="49EE7E69"/>
    <w:rsid w:val="49F84D57"/>
    <w:rsid w:val="4A6000E5"/>
    <w:rsid w:val="4ABD1E42"/>
    <w:rsid w:val="4AC759AA"/>
    <w:rsid w:val="4AC86CA8"/>
    <w:rsid w:val="4AD11156"/>
    <w:rsid w:val="4ADD055F"/>
    <w:rsid w:val="4AFB5754"/>
    <w:rsid w:val="4B230E3F"/>
    <w:rsid w:val="4B2E7614"/>
    <w:rsid w:val="4B31088D"/>
    <w:rsid w:val="4B3A50F2"/>
    <w:rsid w:val="4B3D7A72"/>
    <w:rsid w:val="4B4A071F"/>
    <w:rsid w:val="4B5A025A"/>
    <w:rsid w:val="4B641D13"/>
    <w:rsid w:val="4B667394"/>
    <w:rsid w:val="4B6776B0"/>
    <w:rsid w:val="4B736055"/>
    <w:rsid w:val="4B89720F"/>
    <w:rsid w:val="4BA579B9"/>
    <w:rsid w:val="4BAB66ED"/>
    <w:rsid w:val="4BAF3652"/>
    <w:rsid w:val="4BE27EB7"/>
    <w:rsid w:val="4BF76090"/>
    <w:rsid w:val="4C057B7F"/>
    <w:rsid w:val="4C0B54B4"/>
    <w:rsid w:val="4C0C0BD6"/>
    <w:rsid w:val="4C1F44B3"/>
    <w:rsid w:val="4C2B57A6"/>
    <w:rsid w:val="4C394D02"/>
    <w:rsid w:val="4C3F330B"/>
    <w:rsid w:val="4C4D6628"/>
    <w:rsid w:val="4C5D455A"/>
    <w:rsid w:val="4C604B9D"/>
    <w:rsid w:val="4C6557BF"/>
    <w:rsid w:val="4C711941"/>
    <w:rsid w:val="4C721D5D"/>
    <w:rsid w:val="4C827789"/>
    <w:rsid w:val="4CAE2DE5"/>
    <w:rsid w:val="4CC7537C"/>
    <w:rsid w:val="4CD36C8D"/>
    <w:rsid w:val="4CDA2830"/>
    <w:rsid w:val="4CDD4A7B"/>
    <w:rsid w:val="4D054BD9"/>
    <w:rsid w:val="4D304347"/>
    <w:rsid w:val="4D367937"/>
    <w:rsid w:val="4D521529"/>
    <w:rsid w:val="4D552BC8"/>
    <w:rsid w:val="4D612511"/>
    <w:rsid w:val="4D652D03"/>
    <w:rsid w:val="4D66453A"/>
    <w:rsid w:val="4D69478A"/>
    <w:rsid w:val="4D6C1F74"/>
    <w:rsid w:val="4D753BBE"/>
    <w:rsid w:val="4D923C34"/>
    <w:rsid w:val="4DA64EDE"/>
    <w:rsid w:val="4DAC48F3"/>
    <w:rsid w:val="4DB17F5E"/>
    <w:rsid w:val="4DB40B0B"/>
    <w:rsid w:val="4DBE1A86"/>
    <w:rsid w:val="4DC2632F"/>
    <w:rsid w:val="4DED20EF"/>
    <w:rsid w:val="4E140E9E"/>
    <w:rsid w:val="4E486326"/>
    <w:rsid w:val="4E4A5349"/>
    <w:rsid w:val="4E8B6626"/>
    <w:rsid w:val="4EA8456B"/>
    <w:rsid w:val="4EBB0E08"/>
    <w:rsid w:val="4EC251D8"/>
    <w:rsid w:val="4EC60424"/>
    <w:rsid w:val="4EE23656"/>
    <w:rsid w:val="4EFC0816"/>
    <w:rsid w:val="4EFC1DD5"/>
    <w:rsid w:val="4F030FE5"/>
    <w:rsid w:val="4F1477D6"/>
    <w:rsid w:val="4F195165"/>
    <w:rsid w:val="4F264677"/>
    <w:rsid w:val="4F336227"/>
    <w:rsid w:val="4F404150"/>
    <w:rsid w:val="4F536BBC"/>
    <w:rsid w:val="4F67590F"/>
    <w:rsid w:val="4F7620A4"/>
    <w:rsid w:val="4F7E0F42"/>
    <w:rsid w:val="4F874892"/>
    <w:rsid w:val="4F9B29FB"/>
    <w:rsid w:val="4FA44DB1"/>
    <w:rsid w:val="4FAE5D2A"/>
    <w:rsid w:val="4FBA4253"/>
    <w:rsid w:val="4FD26D8F"/>
    <w:rsid w:val="4FDE68C2"/>
    <w:rsid w:val="50350FE2"/>
    <w:rsid w:val="50377F99"/>
    <w:rsid w:val="503E2FF7"/>
    <w:rsid w:val="504D145A"/>
    <w:rsid w:val="505504ED"/>
    <w:rsid w:val="50556136"/>
    <w:rsid w:val="5057314F"/>
    <w:rsid w:val="50695A4E"/>
    <w:rsid w:val="50720BBD"/>
    <w:rsid w:val="50792360"/>
    <w:rsid w:val="507C1286"/>
    <w:rsid w:val="50A33CD7"/>
    <w:rsid w:val="50C32DC1"/>
    <w:rsid w:val="50C85E0E"/>
    <w:rsid w:val="50C86295"/>
    <w:rsid w:val="50ED2EB4"/>
    <w:rsid w:val="51110D8B"/>
    <w:rsid w:val="51574CF1"/>
    <w:rsid w:val="516A577A"/>
    <w:rsid w:val="517049EE"/>
    <w:rsid w:val="517555E9"/>
    <w:rsid w:val="51790D45"/>
    <w:rsid w:val="519F3FC7"/>
    <w:rsid w:val="51B30A3E"/>
    <w:rsid w:val="51DE7429"/>
    <w:rsid w:val="51E751C9"/>
    <w:rsid w:val="51FD48CA"/>
    <w:rsid w:val="51FD55FF"/>
    <w:rsid w:val="520B390F"/>
    <w:rsid w:val="523E4DA3"/>
    <w:rsid w:val="52410126"/>
    <w:rsid w:val="524970A2"/>
    <w:rsid w:val="52533191"/>
    <w:rsid w:val="525A5539"/>
    <w:rsid w:val="5272246D"/>
    <w:rsid w:val="528C73E6"/>
    <w:rsid w:val="52AE5AEA"/>
    <w:rsid w:val="52D041BC"/>
    <w:rsid w:val="52E12D74"/>
    <w:rsid w:val="52E903D7"/>
    <w:rsid w:val="53006BC0"/>
    <w:rsid w:val="531C1EAD"/>
    <w:rsid w:val="53353498"/>
    <w:rsid w:val="533B63AF"/>
    <w:rsid w:val="536B66B2"/>
    <w:rsid w:val="537A2DA6"/>
    <w:rsid w:val="538D4CD3"/>
    <w:rsid w:val="538F7583"/>
    <w:rsid w:val="53921A7D"/>
    <w:rsid w:val="53BC6CC0"/>
    <w:rsid w:val="53BF1667"/>
    <w:rsid w:val="53D004E8"/>
    <w:rsid w:val="53DA2F54"/>
    <w:rsid w:val="53F97AB8"/>
    <w:rsid w:val="53FC16F1"/>
    <w:rsid w:val="53FF6B3E"/>
    <w:rsid w:val="5415673A"/>
    <w:rsid w:val="542D6715"/>
    <w:rsid w:val="54553341"/>
    <w:rsid w:val="545B6784"/>
    <w:rsid w:val="5462350C"/>
    <w:rsid w:val="54954023"/>
    <w:rsid w:val="54A11E85"/>
    <w:rsid w:val="54A15217"/>
    <w:rsid w:val="54A51C71"/>
    <w:rsid w:val="54B0474F"/>
    <w:rsid w:val="54B16ACE"/>
    <w:rsid w:val="54B340DD"/>
    <w:rsid w:val="54CF3AF9"/>
    <w:rsid w:val="54E11EBD"/>
    <w:rsid w:val="54E917D8"/>
    <w:rsid w:val="54F44599"/>
    <w:rsid w:val="55053170"/>
    <w:rsid w:val="55175E50"/>
    <w:rsid w:val="551923CE"/>
    <w:rsid w:val="551E684E"/>
    <w:rsid w:val="555138C5"/>
    <w:rsid w:val="55722CF2"/>
    <w:rsid w:val="559D2846"/>
    <w:rsid w:val="55B76AA8"/>
    <w:rsid w:val="55BF51A4"/>
    <w:rsid w:val="55E54A24"/>
    <w:rsid w:val="55F06D3E"/>
    <w:rsid w:val="56031D7A"/>
    <w:rsid w:val="56034A55"/>
    <w:rsid w:val="560D4D6F"/>
    <w:rsid w:val="561217AC"/>
    <w:rsid w:val="561567A4"/>
    <w:rsid w:val="56286541"/>
    <w:rsid w:val="562A6228"/>
    <w:rsid w:val="563D6AA7"/>
    <w:rsid w:val="56491E64"/>
    <w:rsid w:val="56564683"/>
    <w:rsid w:val="56585236"/>
    <w:rsid w:val="565D5C33"/>
    <w:rsid w:val="565F6E55"/>
    <w:rsid w:val="569F16E5"/>
    <w:rsid w:val="56A06172"/>
    <w:rsid w:val="56A175D5"/>
    <w:rsid w:val="56B037D9"/>
    <w:rsid w:val="56D94637"/>
    <w:rsid w:val="56F326A2"/>
    <w:rsid w:val="57006F1C"/>
    <w:rsid w:val="57271BBD"/>
    <w:rsid w:val="5730284E"/>
    <w:rsid w:val="57440519"/>
    <w:rsid w:val="5747547D"/>
    <w:rsid w:val="57500F51"/>
    <w:rsid w:val="5757042C"/>
    <w:rsid w:val="575F4F84"/>
    <w:rsid w:val="57834555"/>
    <w:rsid w:val="578716C5"/>
    <w:rsid w:val="578E0F32"/>
    <w:rsid w:val="57A446CE"/>
    <w:rsid w:val="57B16DCC"/>
    <w:rsid w:val="57BC46F5"/>
    <w:rsid w:val="57C57EF4"/>
    <w:rsid w:val="57D367F9"/>
    <w:rsid w:val="57DE742F"/>
    <w:rsid w:val="57EE1E60"/>
    <w:rsid w:val="58086E9F"/>
    <w:rsid w:val="58094EAF"/>
    <w:rsid w:val="580B67FE"/>
    <w:rsid w:val="58524477"/>
    <w:rsid w:val="5867659C"/>
    <w:rsid w:val="58796E01"/>
    <w:rsid w:val="58922210"/>
    <w:rsid w:val="58935CA1"/>
    <w:rsid w:val="58954528"/>
    <w:rsid w:val="58A320F2"/>
    <w:rsid w:val="58B73D09"/>
    <w:rsid w:val="58C84CDD"/>
    <w:rsid w:val="58E2051F"/>
    <w:rsid w:val="59093853"/>
    <w:rsid w:val="590D3E69"/>
    <w:rsid w:val="59150A72"/>
    <w:rsid w:val="59200EBE"/>
    <w:rsid w:val="5928537C"/>
    <w:rsid w:val="59373C11"/>
    <w:rsid w:val="593C6736"/>
    <w:rsid w:val="595D6C7A"/>
    <w:rsid w:val="596907CE"/>
    <w:rsid w:val="599D5069"/>
    <w:rsid w:val="59C3464B"/>
    <w:rsid w:val="59D8494A"/>
    <w:rsid w:val="59E82E14"/>
    <w:rsid w:val="59E87B40"/>
    <w:rsid w:val="5A0D62D8"/>
    <w:rsid w:val="5A136174"/>
    <w:rsid w:val="5A1E1339"/>
    <w:rsid w:val="5A2D2E10"/>
    <w:rsid w:val="5A32152B"/>
    <w:rsid w:val="5A497BC4"/>
    <w:rsid w:val="5A4B35B0"/>
    <w:rsid w:val="5A5855B5"/>
    <w:rsid w:val="5A677CCA"/>
    <w:rsid w:val="5A734735"/>
    <w:rsid w:val="5A98224E"/>
    <w:rsid w:val="5AA02C9F"/>
    <w:rsid w:val="5AC93BFC"/>
    <w:rsid w:val="5AD10FE7"/>
    <w:rsid w:val="5AD50F48"/>
    <w:rsid w:val="5AD74B08"/>
    <w:rsid w:val="5AF71588"/>
    <w:rsid w:val="5B025844"/>
    <w:rsid w:val="5B1735FA"/>
    <w:rsid w:val="5B2F5680"/>
    <w:rsid w:val="5B362404"/>
    <w:rsid w:val="5B4B2B4A"/>
    <w:rsid w:val="5B4D04FA"/>
    <w:rsid w:val="5B4D3BFA"/>
    <w:rsid w:val="5B522B7F"/>
    <w:rsid w:val="5B557525"/>
    <w:rsid w:val="5B674EB5"/>
    <w:rsid w:val="5B790543"/>
    <w:rsid w:val="5B934409"/>
    <w:rsid w:val="5BAE6947"/>
    <w:rsid w:val="5BB44B9D"/>
    <w:rsid w:val="5BC96DB5"/>
    <w:rsid w:val="5BDB7A2A"/>
    <w:rsid w:val="5BDC1ADB"/>
    <w:rsid w:val="5BF37860"/>
    <w:rsid w:val="5C007491"/>
    <w:rsid w:val="5C052297"/>
    <w:rsid w:val="5C266551"/>
    <w:rsid w:val="5C290DD4"/>
    <w:rsid w:val="5C4C072A"/>
    <w:rsid w:val="5C700ABB"/>
    <w:rsid w:val="5C74652B"/>
    <w:rsid w:val="5C7C5B98"/>
    <w:rsid w:val="5C9B28FB"/>
    <w:rsid w:val="5CE8489B"/>
    <w:rsid w:val="5CED0FD1"/>
    <w:rsid w:val="5CF529B8"/>
    <w:rsid w:val="5D137FA2"/>
    <w:rsid w:val="5D185203"/>
    <w:rsid w:val="5D1D2BCA"/>
    <w:rsid w:val="5D260E63"/>
    <w:rsid w:val="5D445AA3"/>
    <w:rsid w:val="5D537A94"/>
    <w:rsid w:val="5D747405"/>
    <w:rsid w:val="5D84629E"/>
    <w:rsid w:val="5D850D16"/>
    <w:rsid w:val="5D8B2725"/>
    <w:rsid w:val="5D905550"/>
    <w:rsid w:val="5DCB4D0F"/>
    <w:rsid w:val="5DCD027C"/>
    <w:rsid w:val="5DDE3592"/>
    <w:rsid w:val="5E0D49EA"/>
    <w:rsid w:val="5E205F21"/>
    <w:rsid w:val="5E2E5966"/>
    <w:rsid w:val="5E3B4458"/>
    <w:rsid w:val="5E416E04"/>
    <w:rsid w:val="5E522283"/>
    <w:rsid w:val="5E592DE5"/>
    <w:rsid w:val="5E7A16DB"/>
    <w:rsid w:val="5E940C65"/>
    <w:rsid w:val="5E993CC7"/>
    <w:rsid w:val="5EA74740"/>
    <w:rsid w:val="5EAC1187"/>
    <w:rsid w:val="5EAC1921"/>
    <w:rsid w:val="5EAE0E51"/>
    <w:rsid w:val="5EB506CD"/>
    <w:rsid w:val="5EC82AC9"/>
    <w:rsid w:val="5EC979A2"/>
    <w:rsid w:val="5ECB1E83"/>
    <w:rsid w:val="5ED47C13"/>
    <w:rsid w:val="5ED52E57"/>
    <w:rsid w:val="5EDF60E6"/>
    <w:rsid w:val="5EF16C1E"/>
    <w:rsid w:val="5F0411E1"/>
    <w:rsid w:val="5F0E1ECE"/>
    <w:rsid w:val="5F1F0576"/>
    <w:rsid w:val="5F2A2CDC"/>
    <w:rsid w:val="5F4B3385"/>
    <w:rsid w:val="5F680D90"/>
    <w:rsid w:val="5F6C5055"/>
    <w:rsid w:val="5F985A6E"/>
    <w:rsid w:val="5FA369DC"/>
    <w:rsid w:val="5FA40A7B"/>
    <w:rsid w:val="5FA41BA4"/>
    <w:rsid w:val="5FBA746B"/>
    <w:rsid w:val="5FE2039A"/>
    <w:rsid w:val="5FEB0714"/>
    <w:rsid w:val="5FF001AE"/>
    <w:rsid w:val="5FFD5603"/>
    <w:rsid w:val="602361AD"/>
    <w:rsid w:val="602513DE"/>
    <w:rsid w:val="60362181"/>
    <w:rsid w:val="60365850"/>
    <w:rsid w:val="60591BCF"/>
    <w:rsid w:val="606326E4"/>
    <w:rsid w:val="6063435B"/>
    <w:rsid w:val="60706CDC"/>
    <w:rsid w:val="6086064B"/>
    <w:rsid w:val="60877A3B"/>
    <w:rsid w:val="60987C8F"/>
    <w:rsid w:val="60A44297"/>
    <w:rsid w:val="60A553CD"/>
    <w:rsid w:val="60AA7617"/>
    <w:rsid w:val="60B7305A"/>
    <w:rsid w:val="60E266D9"/>
    <w:rsid w:val="6112200D"/>
    <w:rsid w:val="611A408B"/>
    <w:rsid w:val="61345567"/>
    <w:rsid w:val="613624AA"/>
    <w:rsid w:val="613672F3"/>
    <w:rsid w:val="615676AC"/>
    <w:rsid w:val="616172B7"/>
    <w:rsid w:val="616363F5"/>
    <w:rsid w:val="6169027A"/>
    <w:rsid w:val="61694E08"/>
    <w:rsid w:val="61801978"/>
    <w:rsid w:val="6191468E"/>
    <w:rsid w:val="619765AE"/>
    <w:rsid w:val="61AB20DB"/>
    <w:rsid w:val="61C97779"/>
    <w:rsid w:val="61D04557"/>
    <w:rsid w:val="61D56499"/>
    <w:rsid w:val="6211064A"/>
    <w:rsid w:val="62252973"/>
    <w:rsid w:val="622F287E"/>
    <w:rsid w:val="62421BF9"/>
    <w:rsid w:val="62465204"/>
    <w:rsid w:val="624A5688"/>
    <w:rsid w:val="629D59CF"/>
    <w:rsid w:val="629D7BE8"/>
    <w:rsid w:val="62AC0373"/>
    <w:rsid w:val="62AD0CD6"/>
    <w:rsid w:val="62AD1E66"/>
    <w:rsid w:val="62B24F79"/>
    <w:rsid w:val="62BB5BAE"/>
    <w:rsid w:val="62C17B35"/>
    <w:rsid w:val="62E16855"/>
    <w:rsid w:val="62EC3823"/>
    <w:rsid w:val="62F4018A"/>
    <w:rsid w:val="63105B74"/>
    <w:rsid w:val="63316ACA"/>
    <w:rsid w:val="63636D80"/>
    <w:rsid w:val="63717621"/>
    <w:rsid w:val="63890B9F"/>
    <w:rsid w:val="63894EA2"/>
    <w:rsid w:val="638A4FE3"/>
    <w:rsid w:val="63940C76"/>
    <w:rsid w:val="63AD18AB"/>
    <w:rsid w:val="63D4043C"/>
    <w:rsid w:val="63DE66E2"/>
    <w:rsid w:val="63FC741F"/>
    <w:rsid w:val="64032263"/>
    <w:rsid w:val="640F63F1"/>
    <w:rsid w:val="6413626F"/>
    <w:rsid w:val="641D5CC6"/>
    <w:rsid w:val="643407A7"/>
    <w:rsid w:val="64342557"/>
    <w:rsid w:val="64373A03"/>
    <w:rsid w:val="64413BA9"/>
    <w:rsid w:val="64417889"/>
    <w:rsid w:val="64580CA8"/>
    <w:rsid w:val="6472638B"/>
    <w:rsid w:val="64740A1C"/>
    <w:rsid w:val="64CD1CA4"/>
    <w:rsid w:val="64DD4A16"/>
    <w:rsid w:val="64F54E55"/>
    <w:rsid w:val="64FA79C7"/>
    <w:rsid w:val="651641C9"/>
    <w:rsid w:val="651A7DAA"/>
    <w:rsid w:val="653D0345"/>
    <w:rsid w:val="65416BAB"/>
    <w:rsid w:val="65583834"/>
    <w:rsid w:val="65630217"/>
    <w:rsid w:val="656E173F"/>
    <w:rsid w:val="6571234E"/>
    <w:rsid w:val="65927473"/>
    <w:rsid w:val="65AC357D"/>
    <w:rsid w:val="65D869A9"/>
    <w:rsid w:val="65ED3479"/>
    <w:rsid w:val="65F26A72"/>
    <w:rsid w:val="66013C77"/>
    <w:rsid w:val="661A5929"/>
    <w:rsid w:val="662055CE"/>
    <w:rsid w:val="6661283B"/>
    <w:rsid w:val="6679146E"/>
    <w:rsid w:val="66856876"/>
    <w:rsid w:val="66954A11"/>
    <w:rsid w:val="66A65749"/>
    <w:rsid w:val="66B82497"/>
    <w:rsid w:val="66C26F11"/>
    <w:rsid w:val="66D35A0F"/>
    <w:rsid w:val="66D604C5"/>
    <w:rsid w:val="66E31E89"/>
    <w:rsid w:val="67084C84"/>
    <w:rsid w:val="670E0BD3"/>
    <w:rsid w:val="67230B29"/>
    <w:rsid w:val="67233022"/>
    <w:rsid w:val="67303B24"/>
    <w:rsid w:val="673F68E6"/>
    <w:rsid w:val="674D022B"/>
    <w:rsid w:val="67506F75"/>
    <w:rsid w:val="675608AD"/>
    <w:rsid w:val="676015CF"/>
    <w:rsid w:val="676C36B4"/>
    <w:rsid w:val="676E7D45"/>
    <w:rsid w:val="678368A2"/>
    <w:rsid w:val="67892E19"/>
    <w:rsid w:val="6795291E"/>
    <w:rsid w:val="679C210A"/>
    <w:rsid w:val="67F26828"/>
    <w:rsid w:val="67F43869"/>
    <w:rsid w:val="680C7FEA"/>
    <w:rsid w:val="680E6EA3"/>
    <w:rsid w:val="68227A08"/>
    <w:rsid w:val="687234C5"/>
    <w:rsid w:val="6876070C"/>
    <w:rsid w:val="68826005"/>
    <w:rsid w:val="68876F33"/>
    <w:rsid w:val="68961905"/>
    <w:rsid w:val="68A00B95"/>
    <w:rsid w:val="68B3640D"/>
    <w:rsid w:val="68CF7921"/>
    <w:rsid w:val="68EA3C6A"/>
    <w:rsid w:val="68EC27AB"/>
    <w:rsid w:val="690F1113"/>
    <w:rsid w:val="69117181"/>
    <w:rsid w:val="691213A0"/>
    <w:rsid w:val="691C2032"/>
    <w:rsid w:val="691F13F6"/>
    <w:rsid w:val="6920566F"/>
    <w:rsid w:val="692E19B0"/>
    <w:rsid w:val="69354BB5"/>
    <w:rsid w:val="69387FB1"/>
    <w:rsid w:val="694C5AB1"/>
    <w:rsid w:val="69553B25"/>
    <w:rsid w:val="695703AB"/>
    <w:rsid w:val="695B0CF1"/>
    <w:rsid w:val="69914875"/>
    <w:rsid w:val="699A0210"/>
    <w:rsid w:val="69B809BA"/>
    <w:rsid w:val="69BD5BE6"/>
    <w:rsid w:val="69C71890"/>
    <w:rsid w:val="69C929F0"/>
    <w:rsid w:val="69D0547D"/>
    <w:rsid w:val="69DB19DC"/>
    <w:rsid w:val="69E240E2"/>
    <w:rsid w:val="69E7666E"/>
    <w:rsid w:val="6A037112"/>
    <w:rsid w:val="6A0838DE"/>
    <w:rsid w:val="6A0A298F"/>
    <w:rsid w:val="6A1534B4"/>
    <w:rsid w:val="6A1A6EE4"/>
    <w:rsid w:val="6A2E5511"/>
    <w:rsid w:val="6A4737DE"/>
    <w:rsid w:val="6A583861"/>
    <w:rsid w:val="6A7219B2"/>
    <w:rsid w:val="6A893236"/>
    <w:rsid w:val="6AA14F2F"/>
    <w:rsid w:val="6AA14F77"/>
    <w:rsid w:val="6AB1610B"/>
    <w:rsid w:val="6ABD4EFB"/>
    <w:rsid w:val="6AC33DB7"/>
    <w:rsid w:val="6ACC3764"/>
    <w:rsid w:val="6AD24E9B"/>
    <w:rsid w:val="6ADD713C"/>
    <w:rsid w:val="6B380244"/>
    <w:rsid w:val="6B55700F"/>
    <w:rsid w:val="6B560755"/>
    <w:rsid w:val="6B6532DC"/>
    <w:rsid w:val="6B736078"/>
    <w:rsid w:val="6B86073A"/>
    <w:rsid w:val="6B886D77"/>
    <w:rsid w:val="6B8973DE"/>
    <w:rsid w:val="6B8C5C97"/>
    <w:rsid w:val="6B901DB8"/>
    <w:rsid w:val="6B9370D6"/>
    <w:rsid w:val="6B986255"/>
    <w:rsid w:val="6BA82B36"/>
    <w:rsid w:val="6BC87B0B"/>
    <w:rsid w:val="6C2854D4"/>
    <w:rsid w:val="6C2A7814"/>
    <w:rsid w:val="6C4801BD"/>
    <w:rsid w:val="6C4A64CB"/>
    <w:rsid w:val="6C4E4249"/>
    <w:rsid w:val="6C4F3CE7"/>
    <w:rsid w:val="6C5B2C24"/>
    <w:rsid w:val="6C682146"/>
    <w:rsid w:val="6C83789E"/>
    <w:rsid w:val="6C995F05"/>
    <w:rsid w:val="6C9A0E4B"/>
    <w:rsid w:val="6C9D189B"/>
    <w:rsid w:val="6C9D5EB6"/>
    <w:rsid w:val="6CAE35A4"/>
    <w:rsid w:val="6CB529A3"/>
    <w:rsid w:val="6CD26C28"/>
    <w:rsid w:val="6CF53964"/>
    <w:rsid w:val="6CF549E0"/>
    <w:rsid w:val="6D1164EA"/>
    <w:rsid w:val="6D15412D"/>
    <w:rsid w:val="6D1C2D69"/>
    <w:rsid w:val="6D293536"/>
    <w:rsid w:val="6D311DEE"/>
    <w:rsid w:val="6D4D3865"/>
    <w:rsid w:val="6D663F8A"/>
    <w:rsid w:val="6D804704"/>
    <w:rsid w:val="6D9E71A9"/>
    <w:rsid w:val="6DA537C4"/>
    <w:rsid w:val="6DA74A60"/>
    <w:rsid w:val="6DAC3244"/>
    <w:rsid w:val="6DB83726"/>
    <w:rsid w:val="6DB91C98"/>
    <w:rsid w:val="6DC8708F"/>
    <w:rsid w:val="6DD01A67"/>
    <w:rsid w:val="6DE52363"/>
    <w:rsid w:val="6DE752F8"/>
    <w:rsid w:val="6E046CC7"/>
    <w:rsid w:val="6E0643E9"/>
    <w:rsid w:val="6E227A94"/>
    <w:rsid w:val="6E54419E"/>
    <w:rsid w:val="6E624000"/>
    <w:rsid w:val="6E6A6507"/>
    <w:rsid w:val="6E6B2379"/>
    <w:rsid w:val="6E9535EB"/>
    <w:rsid w:val="6E971ED7"/>
    <w:rsid w:val="6EB61802"/>
    <w:rsid w:val="6EC3354B"/>
    <w:rsid w:val="6EF3491A"/>
    <w:rsid w:val="6F02306F"/>
    <w:rsid w:val="6F1C2619"/>
    <w:rsid w:val="6F24166C"/>
    <w:rsid w:val="6F3F4D29"/>
    <w:rsid w:val="6F4939CF"/>
    <w:rsid w:val="6F541BC0"/>
    <w:rsid w:val="6F5A3677"/>
    <w:rsid w:val="6F79323C"/>
    <w:rsid w:val="6F7C261B"/>
    <w:rsid w:val="6F963F3C"/>
    <w:rsid w:val="6FB5716E"/>
    <w:rsid w:val="6FC100A4"/>
    <w:rsid w:val="6FD07F6B"/>
    <w:rsid w:val="6FE4135C"/>
    <w:rsid w:val="6FE9146B"/>
    <w:rsid w:val="6FEF3E0C"/>
    <w:rsid w:val="6FF306DC"/>
    <w:rsid w:val="702C67F8"/>
    <w:rsid w:val="704028B0"/>
    <w:rsid w:val="70525BEA"/>
    <w:rsid w:val="705C296D"/>
    <w:rsid w:val="707158D3"/>
    <w:rsid w:val="707F1859"/>
    <w:rsid w:val="708C2001"/>
    <w:rsid w:val="709F2839"/>
    <w:rsid w:val="70A4764F"/>
    <w:rsid w:val="70A64D08"/>
    <w:rsid w:val="70AC166A"/>
    <w:rsid w:val="70D64B60"/>
    <w:rsid w:val="70DA1F18"/>
    <w:rsid w:val="70DE203F"/>
    <w:rsid w:val="70F5173A"/>
    <w:rsid w:val="710F2E91"/>
    <w:rsid w:val="712A6957"/>
    <w:rsid w:val="713E3CB9"/>
    <w:rsid w:val="714760E0"/>
    <w:rsid w:val="716A3C30"/>
    <w:rsid w:val="71A212BE"/>
    <w:rsid w:val="71BC509C"/>
    <w:rsid w:val="71FC4993"/>
    <w:rsid w:val="71FD5CDF"/>
    <w:rsid w:val="72186A59"/>
    <w:rsid w:val="723D7D2B"/>
    <w:rsid w:val="72594FC6"/>
    <w:rsid w:val="726257D6"/>
    <w:rsid w:val="726E77AD"/>
    <w:rsid w:val="72821282"/>
    <w:rsid w:val="72883E41"/>
    <w:rsid w:val="729B62AE"/>
    <w:rsid w:val="729E5B31"/>
    <w:rsid w:val="72B3133F"/>
    <w:rsid w:val="72E91D5C"/>
    <w:rsid w:val="72EE3A35"/>
    <w:rsid w:val="731A1328"/>
    <w:rsid w:val="73300686"/>
    <w:rsid w:val="73331D9A"/>
    <w:rsid w:val="734D4818"/>
    <w:rsid w:val="736B5DCA"/>
    <w:rsid w:val="738844E4"/>
    <w:rsid w:val="739851FF"/>
    <w:rsid w:val="739A1419"/>
    <w:rsid w:val="73A11102"/>
    <w:rsid w:val="73C24C71"/>
    <w:rsid w:val="73D72783"/>
    <w:rsid w:val="741375AD"/>
    <w:rsid w:val="74205923"/>
    <w:rsid w:val="743B5C33"/>
    <w:rsid w:val="74783D8A"/>
    <w:rsid w:val="747F79C7"/>
    <w:rsid w:val="74A14CC3"/>
    <w:rsid w:val="74A17225"/>
    <w:rsid w:val="74D1091B"/>
    <w:rsid w:val="74D961BF"/>
    <w:rsid w:val="750201A6"/>
    <w:rsid w:val="753073EB"/>
    <w:rsid w:val="755F59EC"/>
    <w:rsid w:val="757C024D"/>
    <w:rsid w:val="75B418FE"/>
    <w:rsid w:val="75D5064A"/>
    <w:rsid w:val="760E3A68"/>
    <w:rsid w:val="76376054"/>
    <w:rsid w:val="764652EA"/>
    <w:rsid w:val="765A0EA8"/>
    <w:rsid w:val="766F16C3"/>
    <w:rsid w:val="768A1160"/>
    <w:rsid w:val="771E11E4"/>
    <w:rsid w:val="772A330D"/>
    <w:rsid w:val="77381B82"/>
    <w:rsid w:val="774D4A16"/>
    <w:rsid w:val="77552BD7"/>
    <w:rsid w:val="778E0CAF"/>
    <w:rsid w:val="77930438"/>
    <w:rsid w:val="77A21EB8"/>
    <w:rsid w:val="77B76989"/>
    <w:rsid w:val="77B77146"/>
    <w:rsid w:val="77F04406"/>
    <w:rsid w:val="77FB0A29"/>
    <w:rsid w:val="780B54C1"/>
    <w:rsid w:val="782332E0"/>
    <w:rsid w:val="78290358"/>
    <w:rsid w:val="78450BF6"/>
    <w:rsid w:val="785A7094"/>
    <w:rsid w:val="78651465"/>
    <w:rsid w:val="786809C8"/>
    <w:rsid w:val="78837711"/>
    <w:rsid w:val="78875078"/>
    <w:rsid w:val="78924360"/>
    <w:rsid w:val="78AE5933"/>
    <w:rsid w:val="78ED4A50"/>
    <w:rsid w:val="790267CD"/>
    <w:rsid w:val="790A7749"/>
    <w:rsid w:val="79115FFE"/>
    <w:rsid w:val="79116AA7"/>
    <w:rsid w:val="79127645"/>
    <w:rsid w:val="791D71EC"/>
    <w:rsid w:val="79415BC0"/>
    <w:rsid w:val="79602C8F"/>
    <w:rsid w:val="796E6C8F"/>
    <w:rsid w:val="798749E9"/>
    <w:rsid w:val="79880B32"/>
    <w:rsid w:val="798E4B11"/>
    <w:rsid w:val="79A51A44"/>
    <w:rsid w:val="79A644B6"/>
    <w:rsid w:val="79AC1322"/>
    <w:rsid w:val="79BE7DAA"/>
    <w:rsid w:val="79CE69C9"/>
    <w:rsid w:val="79CF323B"/>
    <w:rsid w:val="79E166FC"/>
    <w:rsid w:val="79ED2F8E"/>
    <w:rsid w:val="79F51C20"/>
    <w:rsid w:val="7A031ADE"/>
    <w:rsid w:val="7A0A2499"/>
    <w:rsid w:val="7A102B3D"/>
    <w:rsid w:val="7A134543"/>
    <w:rsid w:val="7A290C2B"/>
    <w:rsid w:val="7A3A6FB9"/>
    <w:rsid w:val="7A4147E0"/>
    <w:rsid w:val="7A4364BC"/>
    <w:rsid w:val="7A50013B"/>
    <w:rsid w:val="7A663E0C"/>
    <w:rsid w:val="7A696D71"/>
    <w:rsid w:val="7A744559"/>
    <w:rsid w:val="7A897F53"/>
    <w:rsid w:val="7A947B39"/>
    <w:rsid w:val="7AFD70CD"/>
    <w:rsid w:val="7B1656E3"/>
    <w:rsid w:val="7B1E144E"/>
    <w:rsid w:val="7B330418"/>
    <w:rsid w:val="7B5A49B8"/>
    <w:rsid w:val="7B664368"/>
    <w:rsid w:val="7B7C5344"/>
    <w:rsid w:val="7B994003"/>
    <w:rsid w:val="7B996FAA"/>
    <w:rsid w:val="7BA16F68"/>
    <w:rsid w:val="7BA46022"/>
    <w:rsid w:val="7BA67BFD"/>
    <w:rsid w:val="7BC96838"/>
    <w:rsid w:val="7BD30186"/>
    <w:rsid w:val="7C032964"/>
    <w:rsid w:val="7C072341"/>
    <w:rsid w:val="7C190031"/>
    <w:rsid w:val="7C19550F"/>
    <w:rsid w:val="7C277AA3"/>
    <w:rsid w:val="7C487F2D"/>
    <w:rsid w:val="7C635B1B"/>
    <w:rsid w:val="7C67437F"/>
    <w:rsid w:val="7C6F7D9D"/>
    <w:rsid w:val="7C71502A"/>
    <w:rsid w:val="7C716C6D"/>
    <w:rsid w:val="7C754786"/>
    <w:rsid w:val="7C877663"/>
    <w:rsid w:val="7C8C3782"/>
    <w:rsid w:val="7CD67CB3"/>
    <w:rsid w:val="7CE6756C"/>
    <w:rsid w:val="7CED1872"/>
    <w:rsid w:val="7CF415D4"/>
    <w:rsid w:val="7D0066D2"/>
    <w:rsid w:val="7D0D0768"/>
    <w:rsid w:val="7D2549C5"/>
    <w:rsid w:val="7D3A5A58"/>
    <w:rsid w:val="7D3E18BF"/>
    <w:rsid w:val="7D75357A"/>
    <w:rsid w:val="7D9D23EB"/>
    <w:rsid w:val="7DB10347"/>
    <w:rsid w:val="7DB8440E"/>
    <w:rsid w:val="7DB92DEE"/>
    <w:rsid w:val="7DCB3537"/>
    <w:rsid w:val="7DCB59F5"/>
    <w:rsid w:val="7E0E7FD3"/>
    <w:rsid w:val="7E22208B"/>
    <w:rsid w:val="7E2501C8"/>
    <w:rsid w:val="7E2A18ED"/>
    <w:rsid w:val="7E3314F0"/>
    <w:rsid w:val="7E3369DF"/>
    <w:rsid w:val="7E38789B"/>
    <w:rsid w:val="7E48447F"/>
    <w:rsid w:val="7E6B57DE"/>
    <w:rsid w:val="7E732D00"/>
    <w:rsid w:val="7E8E4350"/>
    <w:rsid w:val="7EB95E21"/>
    <w:rsid w:val="7EBC3034"/>
    <w:rsid w:val="7ECF1527"/>
    <w:rsid w:val="7ED40085"/>
    <w:rsid w:val="7ED77056"/>
    <w:rsid w:val="7EDD2A1B"/>
    <w:rsid w:val="7EF25314"/>
    <w:rsid w:val="7F0C0941"/>
    <w:rsid w:val="7F477019"/>
    <w:rsid w:val="7F5062F9"/>
    <w:rsid w:val="7F5154CD"/>
    <w:rsid w:val="7F84496A"/>
    <w:rsid w:val="7F877D0B"/>
    <w:rsid w:val="7F9D6504"/>
    <w:rsid w:val="7FA410A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kern w:val="2"/>
      <w:sz w:val="21"/>
      <w:szCs w:val="22"/>
      <w:lang w:val="en-US" w:eastAsia="zh-CN" w:bidi="ar-SA"/>
    </w:rPr>
  </w:style>
  <w:style w:type="paragraph" w:styleId="3">
    <w:name w:val="heading 1"/>
    <w:basedOn w:val="1"/>
    <w:next w:val="1"/>
    <w:link w:val="57"/>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58"/>
    <w:qFormat/>
    <w:uiPriority w:val="0"/>
    <w:pPr>
      <w:keepNext/>
      <w:adjustRightInd w:val="0"/>
      <w:snapToGrid w:val="0"/>
      <w:spacing w:before="60" w:after="60" w:line="360" w:lineRule="auto"/>
      <w:jc w:val="center"/>
      <w:outlineLvl w:val="1"/>
    </w:pPr>
    <w:rPr>
      <w:rFonts w:ascii="华文细黑" w:hAnsi="华文细黑" w:eastAsia="华文细黑"/>
      <w:b/>
      <w:snapToGrid w:val="0"/>
      <w:kern w:val="0"/>
      <w:sz w:val="30"/>
      <w:szCs w:val="20"/>
    </w:rPr>
  </w:style>
  <w:style w:type="paragraph" w:styleId="4">
    <w:name w:val="heading 3"/>
    <w:basedOn w:val="1"/>
    <w:next w:val="1"/>
    <w:link w:val="59"/>
    <w:unhideWhenUsed/>
    <w:qFormat/>
    <w:uiPriority w:val="0"/>
    <w:pPr>
      <w:keepNext/>
      <w:keepLines/>
      <w:spacing w:before="260" w:after="260" w:line="416" w:lineRule="auto"/>
      <w:outlineLvl w:val="2"/>
    </w:pPr>
    <w:rPr>
      <w:rFonts w:eastAsia="黑体"/>
      <w:b/>
      <w:bCs/>
      <w:sz w:val="24"/>
      <w:szCs w:val="32"/>
    </w:rPr>
  </w:style>
  <w:style w:type="paragraph" w:styleId="5">
    <w:name w:val="heading 4"/>
    <w:basedOn w:val="1"/>
    <w:next w:val="1"/>
    <w:link w:val="60"/>
    <w:qFormat/>
    <w:uiPriority w:val="0"/>
    <w:pPr>
      <w:keepNext/>
      <w:keepLines/>
      <w:spacing w:before="280" w:after="290" w:line="376" w:lineRule="auto"/>
      <w:outlineLvl w:val="3"/>
    </w:pPr>
    <w:rPr>
      <w:rFonts w:ascii="Arial" w:hAnsi="Arial" w:eastAsia="黑体"/>
      <w:b/>
      <w:bCs/>
      <w:sz w:val="24"/>
      <w:szCs w:val="28"/>
    </w:rPr>
  </w:style>
  <w:style w:type="character" w:default="1" w:styleId="30">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72"/>
    <w:unhideWhenUsed/>
    <w:qFormat/>
    <w:uiPriority w:val="0"/>
    <w:rPr>
      <w:b/>
      <w:bCs/>
    </w:rPr>
  </w:style>
  <w:style w:type="paragraph" w:styleId="7">
    <w:name w:val="annotation text"/>
    <w:basedOn w:val="1"/>
    <w:link w:val="71"/>
    <w:unhideWhenUsed/>
    <w:qFormat/>
    <w:uiPriority w:val="0"/>
  </w:style>
  <w:style w:type="paragraph" w:styleId="8">
    <w:name w:val="toc 7"/>
    <w:basedOn w:val="1"/>
    <w:next w:val="1"/>
    <w:unhideWhenUsed/>
    <w:qFormat/>
    <w:uiPriority w:val="39"/>
    <w:pPr>
      <w:ind w:left="2520" w:leftChars="1200"/>
    </w:pPr>
    <w:rPr>
      <w:rFonts w:cs="黑体"/>
    </w:rPr>
  </w:style>
  <w:style w:type="paragraph" w:styleId="9">
    <w:name w:val="Normal Indent"/>
    <w:basedOn w:val="1"/>
    <w:qFormat/>
    <w:uiPriority w:val="0"/>
    <w:pPr>
      <w:ind w:firstLine="420" w:firstLineChars="200"/>
    </w:pPr>
  </w:style>
  <w:style w:type="paragraph" w:styleId="10">
    <w:name w:val="Body Text"/>
    <w:basedOn w:val="1"/>
    <w:link w:val="67"/>
    <w:qFormat/>
    <w:uiPriority w:val="0"/>
    <w:rPr>
      <w:rFonts w:ascii="楷体_GB2312" w:hAnsi="Times New Roman" w:eastAsia="楷体_GB2312"/>
      <w:sz w:val="28"/>
      <w:szCs w:val="20"/>
    </w:rPr>
  </w:style>
  <w:style w:type="paragraph" w:styleId="11">
    <w:name w:val="Body Text Indent"/>
    <w:basedOn w:val="1"/>
    <w:link w:val="68"/>
    <w:qFormat/>
    <w:uiPriority w:val="0"/>
    <w:pPr>
      <w:ind w:left="569" w:firstLine="560"/>
    </w:pPr>
    <w:rPr>
      <w:rFonts w:ascii="楷体_GB2312" w:hAnsi="Times New Roman" w:eastAsia="楷体_GB2312"/>
      <w:sz w:val="28"/>
      <w:szCs w:val="20"/>
    </w:rPr>
  </w:style>
  <w:style w:type="paragraph" w:styleId="12">
    <w:name w:val="toc 5"/>
    <w:basedOn w:val="1"/>
    <w:next w:val="1"/>
    <w:unhideWhenUsed/>
    <w:qFormat/>
    <w:uiPriority w:val="39"/>
    <w:pPr>
      <w:ind w:left="1680" w:leftChars="800"/>
    </w:pPr>
    <w:rPr>
      <w:rFonts w:cs="黑体"/>
    </w:rPr>
  </w:style>
  <w:style w:type="paragraph" w:styleId="13">
    <w:name w:val="toc 3"/>
    <w:basedOn w:val="1"/>
    <w:next w:val="1"/>
    <w:unhideWhenUsed/>
    <w:qFormat/>
    <w:uiPriority w:val="39"/>
    <w:pPr>
      <w:spacing w:after="100" w:line="276" w:lineRule="auto"/>
      <w:ind w:left="440"/>
    </w:pPr>
    <w:rPr>
      <w:rFonts w:cs="黑体"/>
      <w:kern w:val="0"/>
      <w:sz w:val="22"/>
    </w:rPr>
  </w:style>
  <w:style w:type="paragraph" w:styleId="14">
    <w:name w:val="Plain Text"/>
    <w:basedOn w:val="1"/>
    <w:link w:val="61"/>
    <w:qFormat/>
    <w:uiPriority w:val="0"/>
    <w:rPr>
      <w:rFonts w:ascii="宋体" w:hAnsi="Courier New"/>
      <w:szCs w:val="20"/>
    </w:rPr>
  </w:style>
  <w:style w:type="paragraph" w:styleId="15">
    <w:name w:val="toc 8"/>
    <w:basedOn w:val="1"/>
    <w:next w:val="1"/>
    <w:unhideWhenUsed/>
    <w:qFormat/>
    <w:uiPriority w:val="39"/>
    <w:pPr>
      <w:ind w:left="2940" w:leftChars="1400"/>
    </w:pPr>
    <w:rPr>
      <w:rFonts w:cs="黑体"/>
    </w:rPr>
  </w:style>
  <w:style w:type="paragraph" w:styleId="16">
    <w:name w:val="Date"/>
    <w:basedOn w:val="1"/>
    <w:next w:val="1"/>
    <w:link w:val="64"/>
    <w:qFormat/>
    <w:uiPriority w:val="0"/>
    <w:rPr>
      <w:rFonts w:ascii="Times New Roman" w:hAnsi="Times New Roman"/>
      <w:szCs w:val="20"/>
    </w:rPr>
  </w:style>
  <w:style w:type="paragraph" w:styleId="17">
    <w:name w:val="Body Text Indent 2"/>
    <w:basedOn w:val="1"/>
    <w:link w:val="75"/>
    <w:unhideWhenUsed/>
    <w:qFormat/>
    <w:uiPriority w:val="0"/>
    <w:pPr>
      <w:spacing w:after="120" w:line="480" w:lineRule="auto"/>
      <w:ind w:left="420" w:leftChars="200"/>
    </w:pPr>
  </w:style>
  <w:style w:type="paragraph" w:styleId="18">
    <w:name w:val="Balloon Text"/>
    <w:basedOn w:val="1"/>
    <w:link w:val="56"/>
    <w:qFormat/>
    <w:uiPriority w:val="0"/>
    <w:rPr>
      <w:rFonts w:ascii="Times New Roman" w:hAnsi="Times New Roman"/>
      <w:sz w:val="18"/>
      <w:szCs w:val="18"/>
    </w:rPr>
  </w:style>
  <w:style w:type="paragraph" w:styleId="19">
    <w:name w:val="footer"/>
    <w:basedOn w:val="1"/>
    <w:link w:val="55"/>
    <w:qFormat/>
    <w:uiPriority w:val="99"/>
    <w:pPr>
      <w:tabs>
        <w:tab w:val="center" w:pos="4153"/>
        <w:tab w:val="right" w:pos="8306"/>
      </w:tabs>
      <w:snapToGrid w:val="0"/>
    </w:pPr>
    <w:rPr>
      <w:rFonts w:ascii="Times New Roman" w:hAnsi="Times New Roman"/>
      <w:sz w:val="18"/>
      <w:szCs w:val="18"/>
    </w:rPr>
  </w:style>
  <w:style w:type="paragraph" w:styleId="20">
    <w:name w:val="header"/>
    <w:basedOn w:val="1"/>
    <w:link w:val="54"/>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1">
    <w:name w:val="toc 1"/>
    <w:basedOn w:val="1"/>
    <w:next w:val="1"/>
    <w:unhideWhenUsed/>
    <w:qFormat/>
    <w:uiPriority w:val="39"/>
    <w:pPr>
      <w:spacing w:after="100" w:line="276" w:lineRule="auto"/>
    </w:pPr>
    <w:rPr>
      <w:rFonts w:cs="黑体"/>
      <w:kern w:val="0"/>
      <w:sz w:val="22"/>
    </w:rPr>
  </w:style>
  <w:style w:type="paragraph" w:styleId="22">
    <w:name w:val="toc 4"/>
    <w:basedOn w:val="1"/>
    <w:next w:val="1"/>
    <w:unhideWhenUsed/>
    <w:qFormat/>
    <w:uiPriority w:val="39"/>
    <w:pPr>
      <w:ind w:left="1260" w:leftChars="600"/>
    </w:pPr>
    <w:rPr>
      <w:rFonts w:cs="黑体"/>
    </w:rPr>
  </w:style>
  <w:style w:type="paragraph" w:styleId="23">
    <w:name w:val="Subtitle"/>
    <w:basedOn w:val="1"/>
    <w:next w:val="1"/>
    <w:link w:val="63"/>
    <w:qFormat/>
    <w:uiPriority w:val="0"/>
    <w:pPr>
      <w:spacing w:before="240" w:after="60" w:line="312" w:lineRule="auto"/>
      <w:jc w:val="center"/>
      <w:outlineLvl w:val="1"/>
    </w:pPr>
    <w:rPr>
      <w:rFonts w:ascii="Cambria" w:hAnsi="Cambria" w:eastAsia="黑体" w:cs="黑体"/>
      <w:b/>
      <w:bCs/>
      <w:kern w:val="28"/>
      <w:sz w:val="30"/>
      <w:szCs w:val="32"/>
    </w:rPr>
  </w:style>
  <w:style w:type="paragraph" w:styleId="24">
    <w:name w:val="toc 6"/>
    <w:basedOn w:val="1"/>
    <w:next w:val="1"/>
    <w:unhideWhenUsed/>
    <w:qFormat/>
    <w:uiPriority w:val="39"/>
    <w:pPr>
      <w:ind w:left="2100" w:leftChars="1000"/>
    </w:pPr>
    <w:rPr>
      <w:rFonts w:cs="黑体"/>
    </w:rPr>
  </w:style>
  <w:style w:type="paragraph" w:styleId="25">
    <w:name w:val="Body Text Indent 3"/>
    <w:basedOn w:val="1"/>
    <w:link w:val="69"/>
    <w:qFormat/>
    <w:uiPriority w:val="0"/>
    <w:pPr>
      <w:ind w:firstLine="560"/>
    </w:pPr>
    <w:rPr>
      <w:rFonts w:ascii="楷体_GB2312" w:hAnsi="Times New Roman" w:eastAsia="楷体_GB2312"/>
      <w:sz w:val="28"/>
      <w:szCs w:val="20"/>
    </w:rPr>
  </w:style>
  <w:style w:type="paragraph" w:styleId="26">
    <w:name w:val="toc 2"/>
    <w:basedOn w:val="1"/>
    <w:next w:val="1"/>
    <w:unhideWhenUsed/>
    <w:qFormat/>
    <w:uiPriority w:val="39"/>
    <w:pPr>
      <w:spacing w:after="100" w:line="276" w:lineRule="auto"/>
      <w:ind w:left="220"/>
    </w:pPr>
    <w:rPr>
      <w:rFonts w:cs="黑体"/>
      <w:kern w:val="0"/>
      <w:sz w:val="22"/>
    </w:rPr>
  </w:style>
  <w:style w:type="paragraph" w:styleId="27">
    <w:name w:val="toc 9"/>
    <w:basedOn w:val="1"/>
    <w:next w:val="1"/>
    <w:unhideWhenUsed/>
    <w:qFormat/>
    <w:uiPriority w:val="39"/>
    <w:pPr>
      <w:ind w:left="3360" w:leftChars="1600"/>
    </w:pPr>
    <w:rPr>
      <w:rFonts w:cs="黑体"/>
    </w:rPr>
  </w:style>
  <w:style w:type="paragraph" w:styleId="28">
    <w:name w:val="Normal (Web)"/>
    <w:basedOn w:val="1"/>
    <w:unhideWhenUsed/>
    <w:qFormat/>
    <w:uiPriority w:val="99"/>
    <w:pPr>
      <w:spacing w:before="100" w:beforeAutospacing="1" w:after="100" w:afterAutospacing="1"/>
    </w:pPr>
    <w:rPr>
      <w:rFonts w:ascii="宋体" w:hAnsi="宋体" w:cs="宋体"/>
      <w:kern w:val="0"/>
      <w:sz w:val="24"/>
      <w:szCs w:val="24"/>
    </w:rPr>
  </w:style>
  <w:style w:type="paragraph" w:styleId="29">
    <w:name w:val="Title"/>
    <w:basedOn w:val="1"/>
    <w:next w:val="1"/>
    <w:link w:val="66"/>
    <w:qFormat/>
    <w:uiPriority w:val="0"/>
    <w:pPr>
      <w:spacing w:before="240" w:after="60"/>
      <w:outlineLvl w:val="0"/>
    </w:pPr>
    <w:rPr>
      <w:rFonts w:ascii="Cambria" w:hAnsi="Cambria" w:eastAsia="微软雅黑" w:cs="黑体"/>
      <w:b/>
      <w:bCs/>
      <w:sz w:val="44"/>
      <w:szCs w:val="32"/>
    </w:rPr>
  </w:style>
  <w:style w:type="character" w:styleId="31">
    <w:name w:val="Strong"/>
    <w:qFormat/>
    <w:uiPriority w:val="0"/>
    <w:rPr>
      <w:b/>
    </w:rPr>
  </w:style>
  <w:style w:type="character" w:styleId="32">
    <w:name w:val="Hyperlink"/>
    <w:unhideWhenUsed/>
    <w:qFormat/>
    <w:uiPriority w:val="99"/>
    <w:rPr>
      <w:color w:val="136EC2"/>
      <w:u w:val="single"/>
    </w:rPr>
  </w:style>
  <w:style w:type="character" w:styleId="33">
    <w:name w:val="annotation reference"/>
    <w:unhideWhenUsed/>
    <w:qFormat/>
    <w:uiPriority w:val="0"/>
    <w:rPr>
      <w:sz w:val="21"/>
      <w:szCs w:val="21"/>
    </w:rPr>
  </w:style>
  <w:style w:type="table" w:styleId="35">
    <w:name w:val="Table Grid"/>
    <w:basedOn w:val="3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6">
    <w:name w:val="列出段落1"/>
    <w:basedOn w:val="1"/>
    <w:qFormat/>
    <w:uiPriority w:val="34"/>
    <w:pPr>
      <w:ind w:firstLine="420" w:firstLineChars="200"/>
    </w:pPr>
  </w:style>
  <w:style w:type="paragraph" w:customStyle="1" w:styleId="37">
    <w:name w:val="p0"/>
    <w:basedOn w:val="1"/>
    <w:qFormat/>
    <w:uiPriority w:val="0"/>
    <w:rPr>
      <w:rFonts w:ascii="MingLiU" w:hAnsi="MingLiU" w:eastAsia="MingLiU"/>
      <w:kern w:val="0"/>
      <w:sz w:val="24"/>
      <w:szCs w:val="20"/>
    </w:rPr>
  </w:style>
  <w:style w:type="paragraph" w:customStyle="1" w:styleId="38">
    <w:name w:val="style1"/>
    <w:basedOn w:val="1"/>
    <w:qFormat/>
    <w:uiPriority w:val="0"/>
    <w:pPr>
      <w:spacing w:before="100" w:beforeAutospacing="1" w:after="100" w:afterAutospacing="1"/>
    </w:pPr>
    <w:rPr>
      <w:rFonts w:ascii="宋体" w:hAnsi="宋体"/>
      <w:kern w:val="0"/>
      <w:sz w:val="24"/>
      <w:szCs w:val="20"/>
    </w:rPr>
  </w:style>
  <w:style w:type="paragraph" w:customStyle="1" w:styleId="39">
    <w:name w:val="列出段落11"/>
    <w:basedOn w:val="1"/>
    <w:qFormat/>
    <w:uiPriority w:val="34"/>
    <w:pPr>
      <w:ind w:firstLine="420" w:firstLineChars="200"/>
    </w:pPr>
    <w:rPr>
      <w:szCs w:val="20"/>
    </w:rPr>
  </w:style>
  <w:style w:type="paragraph" w:customStyle="1" w:styleId="40">
    <w:name w:val="TOC 标题1"/>
    <w:basedOn w:val="3"/>
    <w:next w:val="1"/>
    <w:unhideWhenUsed/>
    <w:qFormat/>
    <w:uiPriority w:val="39"/>
    <w:pPr>
      <w:spacing w:before="480" w:after="0" w:line="276" w:lineRule="auto"/>
      <w:outlineLvl w:val="9"/>
    </w:pPr>
    <w:rPr>
      <w:rFonts w:ascii="Cambria" w:hAnsi="Cambria" w:cs="黑体"/>
      <w:color w:val="365F90"/>
      <w:kern w:val="0"/>
      <w:sz w:val="28"/>
      <w:szCs w:val="28"/>
    </w:rPr>
  </w:style>
  <w:style w:type="paragraph" w:customStyle="1" w:styleId="41">
    <w:name w:val="正文样式1"/>
    <w:basedOn w:val="1"/>
    <w:qFormat/>
    <w:uiPriority w:val="0"/>
    <w:pPr>
      <w:spacing w:line="300" w:lineRule="auto"/>
      <w:ind w:firstLine="560" w:firstLineChars="200"/>
    </w:pPr>
    <w:rPr>
      <w:rFonts w:ascii="楷体_GB2312" w:hAnsi="Times New Roman" w:eastAsia="楷体_GB2312"/>
      <w:kern w:val="0"/>
      <w:sz w:val="28"/>
      <w:szCs w:val="24"/>
    </w:rPr>
  </w:style>
  <w:style w:type="paragraph" w:customStyle="1" w:styleId="42">
    <w:name w:val="Char1"/>
    <w:basedOn w:val="1"/>
    <w:qFormat/>
    <w:uiPriority w:val="0"/>
    <w:pPr>
      <w:spacing w:after="160" w:line="240" w:lineRule="exact"/>
    </w:pPr>
    <w:rPr>
      <w:rFonts w:ascii="Verdana" w:hAnsi="Verdana"/>
      <w:kern w:val="0"/>
      <w:sz w:val="20"/>
      <w:szCs w:val="20"/>
      <w:lang w:eastAsia="en-US"/>
    </w:rPr>
  </w:style>
  <w:style w:type="paragraph" w:customStyle="1" w:styleId="43">
    <w:name w:val="样式2"/>
    <w:basedOn w:val="1"/>
    <w:link w:val="70"/>
    <w:qFormat/>
    <w:uiPriority w:val="0"/>
    <w:pPr>
      <w:wordWrap w:val="0"/>
      <w:topLinePunct/>
      <w:adjustRightInd w:val="0"/>
      <w:snapToGrid w:val="0"/>
      <w:spacing w:beforeLines="50" w:line="276" w:lineRule="auto"/>
      <w:ind w:left="794" w:firstLine="600" w:firstLineChars="200"/>
      <w:textAlignment w:val="center"/>
      <w:outlineLvl w:val="1"/>
    </w:pPr>
    <w:rPr>
      <w:rFonts w:ascii="宋体" w:hAnsi="宋体"/>
      <w:sz w:val="30"/>
      <w:szCs w:val="30"/>
    </w:rPr>
  </w:style>
  <w:style w:type="paragraph" w:customStyle="1" w:styleId="44">
    <w:name w:val="Normal Indent1"/>
    <w:basedOn w:val="1"/>
    <w:qFormat/>
    <w:uiPriority w:val="0"/>
    <w:pPr>
      <w:ind w:firstLine="420"/>
    </w:pPr>
    <w:rPr>
      <w:rFonts w:ascii="Times New Roman" w:hAnsi="Times New Roman"/>
      <w:szCs w:val="20"/>
    </w:rPr>
  </w:style>
  <w:style w:type="paragraph" w:customStyle="1" w:styleId="45">
    <w:name w:val="修订1"/>
    <w:hidden/>
    <w:semiHidden/>
    <w:qFormat/>
    <w:uiPriority w:val="99"/>
    <w:rPr>
      <w:rFonts w:ascii="Calibri" w:hAnsi="Calibri" w:eastAsia="宋体" w:cs="Times New Roman"/>
      <w:kern w:val="2"/>
      <w:sz w:val="21"/>
      <w:szCs w:val="22"/>
      <w:lang w:val="en-US" w:eastAsia="zh-CN" w:bidi="ar-SA"/>
    </w:rPr>
  </w:style>
  <w:style w:type="paragraph" w:customStyle="1" w:styleId="46">
    <w:name w:val="注解"/>
    <w:basedOn w:val="1"/>
    <w:qFormat/>
    <w:uiPriority w:val="99"/>
    <w:pPr>
      <w:spacing w:line="360" w:lineRule="auto"/>
      <w:ind w:left="480" w:firstLine="480" w:firstLineChars="200"/>
    </w:pPr>
    <w:rPr>
      <w:rFonts w:ascii="宋体" w:hAnsi="宋体"/>
      <w:kern w:val="0"/>
      <w:sz w:val="24"/>
      <w:szCs w:val="24"/>
    </w:rPr>
  </w:style>
  <w:style w:type="paragraph" w:customStyle="1" w:styleId="4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8">
    <w:name w:val="细项"/>
    <w:basedOn w:val="1"/>
    <w:link w:val="73"/>
    <w:qFormat/>
    <w:uiPriority w:val="0"/>
    <w:pPr>
      <w:numPr>
        <w:ilvl w:val="0"/>
        <w:numId w:val="1"/>
      </w:numPr>
      <w:spacing w:before="156" w:after="156" w:line="360" w:lineRule="auto"/>
    </w:pPr>
    <w:rPr>
      <w:rFonts w:ascii="Times New Roman" w:hAnsi="Times New Roman" w:eastAsia="华文仿宋"/>
      <w:szCs w:val="21"/>
    </w:rPr>
  </w:style>
  <w:style w:type="paragraph" w:customStyle="1" w:styleId="49">
    <w:name w:val="正文（无缩进）"/>
    <w:basedOn w:val="1"/>
    <w:link w:val="74"/>
    <w:qFormat/>
    <w:uiPriority w:val="0"/>
    <w:pPr>
      <w:spacing w:beforeLines="50" w:afterLines="50"/>
    </w:pPr>
    <w:rPr>
      <w:rFonts w:ascii="仿宋" w:hAnsi="仿宋" w:eastAsia="仿宋"/>
      <w:kern w:val="0"/>
      <w:sz w:val="32"/>
      <w:szCs w:val="20"/>
    </w:rPr>
  </w:style>
  <w:style w:type="paragraph" w:customStyle="1" w:styleId="50">
    <w:name w:val="默认段落字体 Para Char Char Char Char Char Char Char Char Char Char"/>
    <w:basedOn w:val="1"/>
    <w:qFormat/>
    <w:uiPriority w:val="0"/>
    <w:rPr>
      <w:rFonts w:ascii="Tahoma" w:hAnsi="Tahoma"/>
      <w:sz w:val="24"/>
      <w:szCs w:val="20"/>
    </w:rPr>
  </w:style>
  <w:style w:type="paragraph" w:customStyle="1" w:styleId="51">
    <w:name w:val="列出段落2"/>
    <w:basedOn w:val="1"/>
    <w:qFormat/>
    <w:uiPriority w:val="34"/>
    <w:pPr>
      <w:ind w:firstLine="420" w:firstLineChars="200"/>
    </w:pPr>
    <w:rPr>
      <w:rFonts w:ascii="Times New Roman" w:hAnsi="Times New Roman"/>
      <w:szCs w:val="20"/>
    </w:rPr>
  </w:style>
  <w:style w:type="paragraph" w:customStyle="1" w:styleId="52">
    <w:name w:val="列出段落3"/>
    <w:basedOn w:val="1"/>
    <w:link w:val="78"/>
    <w:qFormat/>
    <w:uiPriority w:val="34"/>
    <w:pPr>
      <w:ind w:firstLine="420" w:firstLineChars="200"/>
    </w:pPr>
  </w:style>
  <w:style w:type="paragraph" w:customStyle="1" w:styleId="53">
    <w:name w:val="修订2"/>
    <w:hidden/>
    <w:semiHidden/>
    <w:qFormat/>
    <w:uiPriority w:val="99"/>
    <w:rPr>
      <w:rFonts w:ascii="Calibri" w:hAnsi="Calibri" w:eastAsia="宋体" w:cs="Times New Roman"/>
      <w:kern w:val="2"/>
      <w:sz w:val="21"/>
      <w:szCs w:val="22"/>
      <w:lang w:val="en-US" w:eastAsia="zh-CN" w:bidi="ar-SA"/>
    </w:rPr>
  </w:style>
  <w:style w:type="character" w:customStyle="1" w:styleId="54">
    <w:name w:val="页眉 Char"/>
    <w:link w:val="20"/>
    <w:qFormat/>
    <w:uiPriority w:val="99"/>
    <w:rPr>
      <w:kern w:val="2"/>
      <w:sz w:val="18"/>
      <w:szCs w:val="18"/>
    </w:rPr>
  </w:style>
  <w:style w:type="character" w:customStyle="1" w:styleId="55">
    <w:name w:val="页脚 Char"/>
    <w:link w:val="19"/>
    <w:qFormat/>
    <w:uiPriority w:val="99"/>
    <w:rPr>
      <w:kern w:val="2"/>
      <w:sz w:val="18"/>
      <w:szCs w:val="18"/>
    </w:rPr>
  </w:style>
  <w:style w:type="character" w:customStyle="1" w:styleId="56">
    <w:name w:val="批注框文本 Char"/>
    <w:link w:val="18"/>
    <w:qFormat/>
    <w:uiPriority w:val="0"/>
    <w:rPr>
      <w:kern w:val="2"/>
      <w:sz w:val="18"/>
      <w:szCs w:val="18"/>
    </w:rPr>
  </w:style>
  <w:style w:type="character" w:customStyle="1" w:styleId="57">
    <w:name w:val="标题 1 Char"/>
    <w:link w:val="3"/>
    <w:qFormat/>
    <w:uiPriority w:val="0"/>
    <w:rPr>
      <w:rFonts w:ascii="Calibri" w:hAnsi="Calibri"/>
      <w:b/>
      <w:bCs/>
      <w:kern w:val="44"/>
      <w:sz w:val="44"/>
      <w:szCs w:val="44"/>
    </w:rPr>
  </w:style>
  <w:style w:type="character" w:customStyle="1" w:styleId="58">
    <w:name w:val="标题 2 Char"/>
    <w:link w:val="2"/>
    <w:qFormat/>
    <w:uiPriority w:val="0"/>
    <w:rPr>
      <w:rFonts w:ascii="华文细黑" w:hAnsi="华文细黑" w:eastAsia="华文细黑"/>
      <w:b/>
      <w:snapToGrid w:val="0"/>
      <w:sz w:val="30"/>
    </w:rPr>
  </w:style>
  <w:style w:type="character" w:customStyle="1" w:styleId="59">
    <w:name w:val="标题 3 Char"/>
    <w:link w:val="4"/>
    <w:qFormat/>
    <w:uiPriority w:val="0"/>
    <w:rPr>
      <w:rFonts w:ascii="Calibri" w:hAnsi="Calibri" w:eastAsia="黑体"/>
      <w:b/>
      <w:bCs/>
      <w:kern w:val="2"/>
      <w:sz w:val="24"/>
      <w:szCs w:val="32"/>
    </w:rPr>
  </w:style>
  <w:style w:type="character" w:customStyle="1" w:styleId="60">
    <w:name w:val="标题 4 Char"/>
    <w:link w:val="5"/>
    <w:qFormat/>
    <w:uiPriority w:val="0"/>
    <w:rPr>
      <w:rFonts w:ascii="Arial" w:hAnsi="Arial" w:eastAsia="黑体"/>
      <w:b/>
      <w:bCs/>
      <w:kern w:val="2"/>
      <w:sz w:val="24"/>
      <w:szCs w:val="28"/>
    </w:rPr>
  </w:style>
  <w:style w:type="character" w:customStyle="1" w:styleId="61">
    <w:name w:val="纯文本 Char"/>
    <w:link w:val="14"/>
    <w:qFormat/>
    <w:uiPriority w:val="0"/>
    <w:rPr>
      <w:rFonts w:ascii="宋体" w:hAnsi="Courier New"/>
      <w:kern w:val="2"/>
      <w:sz w:val="21"/>
    </w:rPr>
  </w:style>
  <w:style w:type="character" w:customStyle="1" w:styleId="62">
    <w:name w:val="纯文本 Char1"/>
    <w:qFormat/>
    <w:uiPriority w:val="0"/>
    <w:rPr>
      <w:rFonts w:ascii="宋体" w:hAnsi="Courier New" w:cs="Courier New"/>
      <w:kern w:val="2"/>
      <w:sz w:val="21"/>
      <w:szCs w:val="21"/>
    </w:rPr>
  </w:style>
  <w:style w:type="character" w:customStyle="1" w:styleId="63">
    <w:name w:val="副标题 Char"/>
    <w:link w:val="23"/>
    <w:qFormat/>
    <w:uiPriority w:val="0"/>
    <w:rPr>
      <w:rFonts w:ascii="Cambria" w:hAnsi="Cambria" w:eastAsia="黑体" w:cs="黑体"/>
      <w:b/>
      <w:bCs/>
      <w:kern w:val="28"/>
      <w:sz w:val="30"/>
      <w:szCs w:val="32"/>
    </w:rPr>
  </w:style>
  <w:style w:type="character" w:customStyle="1" w:styleId="64">
    <w:name w:val="日期 Char"/>
    <w:link w:val="16"/>
    <w:qFormat/>
    <w:uiPriority w:val="0"/>
    <w:rPr>
      <w:kern w:val="2"/>
      <w:sz w:val="21"/>
    </w:rPr>
  </w:style>
  <w:style w:type="character" w:customStyle="1" w:styleId="65">
    <w:name w:val="日期 Char1"/>
    <w:qFormat/>
    <w:uiPriority w:val="0"/>
    <w:rPr>
      <w:rFonts w:ascii="Calibri" w:hAnsi="Calibri"/>
      <w:kern w:val="2"/>
      <w:sz w:val="21"/>
      <w:szCs w:val="22"/>
    </w:rPr>
  </w:style>
  <w:style w:type="character" w:customStyle="1" w:styleId="66">
    <w:name w:val="标题 Char"/>
    <w:link w:val="29"/>
    <w:qFormat/>
    <w:uiPriority w:val="0"/>
    <w:rPr>
      <w:rFonts w:ascii="Cambria" w:hAnsi="Cambria" w:eastAsia="微软雅黑" w:cs="黑体"/>
      <w:b/>
      <w:bCs/>
      <w:kern w:val="2"/>
      <w:sz w:val="44"/>
      <w:szCs w:val="32"/>
    </w:rPr>
  </w:style>
  <w:style w:type="character" w:customStyle="1" w:styleId="67">
    <w:name w:val="正文文本 Char"/>
    <w:link w:val="10"/>
    <w:qFormat/>
    <w:uiPriority w:val="0"/>
    <w:rPr>
      <w:rFonts w:ascii="楷体_GB2312" w:eastAsia="楷体_GB2312"/>
      <w:kern w:val="2"/>
      <w:sz w:val="28"/>
    </w:rPr>
  </w:style>
  <w:style w:type="character" w:customStyle="1" w:styleId="68">
    <w:name w:val="正文文本缩进 Char"/>
    <w:link w:val="11"/>
    <w:qFormat/>
    <w:uiPriority w:val="0"/>
    <w:rPr>
      <w:rFonts w:ascii="楷体_GB2312" w:eastAsia="楷体_GB2312"/>
      <w:kern w:val="2"/>
      <w:sz w:val="28"/>
    </w:rPr>
  </w:style>
  <w:style w:type="character" w:customStyle="1" w:styleId="69">
    <w:name w:val="正文文本缩进 3 Char"/>
    <w:link w:val="25"/>
    <w:qFormat/>
    <w:uiPriority w:val="0"/>
    <w:rPr>
      <w:rFonts w:ascii="楷体_GB2312" w:eastAsia="楷体_GB2312"/>
      <w:kern w:val="2"/>
      <w:sz w:val="28"/>
    </w:rPr>
  </w:style>
  <w:style w:type="character" w:customStyle="1" w:styleId="70">
    <w:name w:val="样式2 Char"/>
    <w:link w:val="43"/>
    <w:qFormat/>
    <w:uiPriority w:val="0"/>
    <w:rPr>
      <w:rFonts w:ascii="宋体" w:hAnsi="宋体"/>
      <w:kern w:val="2"/>
      <w:sz w:val="30"/>
      <w:szCs w:val="30"/>
    </w:rPr>
  </w:style>
  <w:style w:type="character" w:customStyle="1" w:styleId="71">
    <w:name w:val="批注文字 Char"/>
    <w:link w:val="7"/>
    <w:qFormat/>
    <w:uiPriority w:val="0"/>
    <w:rPr>
      <w:rFonts w:ascii="Calibri" w:hAnsi="Calibri"/>
      <w:kern w:val="2"/>
      <w:sz w:val="21"/>
      <w:szCs w:val="22"/>
    </w:rPr>
  </w:style>
  <w:style w:type="character" w:customStyle="1" w:styleId="72">
    <w:name w:val="批注主题 Char"/>
    <w:link w:val="6"/>
    <w:semiHidden/>
    <w:qFormat/>
    <w:uiPriority w:val="0"/>
    <w:rPr>
      <w:rFonts w:ascii="Calibri" w:hAnsi="Calibri"/>
      <w:b/>
      <w:bCs/>
      <w:kern w:val="2"/>
      <w:sz w:val="21"/>
      <w:szCs w:val="22"/>
    </w:rPr>
  </w:style>
  <w:style w:type="character" w:customStyle="1" w:styleId="73">
    <w:name w:val="细项 Char"/>
    <w:link w:val="48"/>
    <w:qFormat/>
    <w:uiPriority w:val="0"/>
    <w:rPr>
      <w:rFonts w:eastAsia="华文仿宋"/>
      <w:kern w:val="2"/>
      <w:sz w:val="21"/>
      <w:szCs w:val="21"/>
    </w:rPr>
  </w:style>
  <w:style w:type="character" w:customStyle="1" w:styleId="74">
    <w:name w:val="正文（无缩进） Char"/>
    <w:link w:val="49"/>
    <w:qFormat/>
    <w:uiPriority w:val="0"/>
    <w:rPr>
      <w:rFonts w:ascii="仿宋" w:hAnsi="仿宋" w:eastAsia="仿宋"/>
      <w:sz w:val="32"/>
    </w:rPr>
  </w:style>
  <w:style w:type="character" w:customStyle="1" w:styleId="75">
    <w:name w:val="正文文本缩进 2 Char"/>
    <w:link w:val="17"/>
    <w:semiHidden/>
    <w:qFormat/>
    <w:uiPriority w:val="0"/>
    <w:rPr>
      <w:rFonts w:ascii="Calibri" w:hAnsi="Calibri"/>
      <w:kern w:val="2"/>
      <w:sz w:val="21"/>
      <w:szCs w:val="22"/>
    </w:rPr>
  </w:style>
  <w:style w:type="character" w:customStyle="1" w:styleId="76">
    <w:name w:val="占位符文本1"/>
    <w:semiHidden/>
    <w:qFormat/>
    <w:uiPriority w:val="99"/>
    <w:rPr>
      <w:color w:val="808080"/>
    </w:rPr>
  </w:style>
  <w:style w:type="character" w:customStyle="1" w:styleId="77">
    <w:name w:val="apple-converted-space"/>
    <w:qFormat/>
    <w:uiPriority w:val="0"/>
  </w:style>
  <w:style w:type="character" w:customStyle="1" w:styleId="78">
    <w:name w:val="列出段落 Char"/>
    <w:link w:val="52"/>
    <w:qFormat/>
    <w:uiPriority w:val="34"/>
    <w:rPr>
      <w:rFonts w:ascii="Calibri" w:hAnsi="Calibri"/>
      <w:kern w:val="2"/>
      <w:sz w:val="21"/>
      <w:szCs w:val="22"/>
    </w:rPr>
  </w:style>
  <w:style w:type="paragraph" w:customStyle="1" w:styleId="79">
    <w:name w:val="列出段落4"/>
    <w:basedOn w:val="1"/>
    <w:qFormat/>
    <w:uiPriority w:val="34"/>
    <w:pPr>
      <w:ind w:firstLine="420" w:firstLineChars="200"/>
    </w:pPr>
  </w:style>
  <w:style w:type="paragraph" w:customStyle="1" w:styleId="80">
    <w:name w:val="缩进 Char Char"/>
    <w:basedOn w:val="9"/>
    <w:link w:val="81"/>
    <w:qFormat/>
    <w:uiPriority w:val="0"/>
    <w:pPr>
      <w:spacing w:beforeLines="50" w:afterLines="50" w:line="360" w:lineRule="auto"/>
      <w:ind w:firstLine="480"/>
    </w:pPr>
    <w:rPr>
      <w:rFonts w:ascii="Tahoma" w:hAnsi="Tahoma"/>
      <w:kern w:val="0"/>
      <w:sz w:val="24"/>
      <w:szCs w:val="20"/>
    </w:rPr>
  </w:style>
  <w:style w:type="character" w:customStyle="1" w:styleId="81">
    <w:name w:val="缩进 Char Char Char"/>
    <w:link w:val="80"/>
    <w:qFormat/>
    <w:uiPriority w:val="0"/>
    <w:rPr>
      <w:rFonts w:ascii="Tahoma" w:hAnsi="Tahoma"/>
      <w:sz w:val="24"/>
    </w:rPr>
  </w:style>
  <w:style w:type="paragraph" w:customStyle="1" w:styleId="82">
    <w:name w:val="列出段落5"/>
    <w:basedOn w:val="1"/>
    <w:unhideWhenUsed/>
    <w:qFormat/>
    <w:uiPriority w:val="34"/>
    <w:pPr>
      <w:ind w:firstLine="420" w:firstLineChars="200"/>
    </w:pPr>
  </w:style>
  <w:style w:type="paragraph" w:customStyle="1" w:styleId="83">
    <w:name w:val="修订3"/>
    <w:hidden/>
    <w:semiHidden/>
    <w:qFormat/>
    <w:uiPriority w:val="99"/>
    <w:rPr>
      <w:rFonts w:ascii="Calibri" w:hAnsi="Calibri" w:eastAsia="宋体" w:cs="Times New Roman"/>
      <w:kern w:val="2"/>
      <w:sz w:val="21"/>
      <w:szCs w:val="22"/>
      <w:lang w:val="en-US" w:eastAsia="zh-CN" w:bidi="ar-SA"/>
    </w:rPr>
  </w:style>
  <w:style w:type="paragraph" w:customStyle="1" w:styleId="84">
    <w:name w:val="List Paragraph"/>
    <w:basedOn w:val="1"/>
    <w:qFormat/>
    <w:uiPriority w:val="99"/>
    <w:pPr>
      <w:ind w:firstLine="420" w:firstLineChars="200"/>
    </w:pPr>
  </w:style>
  <w:style w:type="character" w:customStyle="1" w:styleId="85">
    <w:name w:val="font31"/>
    <w:basedOn w:val="30"/>
    <w:qFormat/>
    <w:uiPriority w:val="0"/>
    <w:rPr>
      <w:rFonts w:hint="eastAsia" w:ascii="微软雅黑" w:hAnsi="微软雅黑" w:eastAsia="微软雅黑" w:cs="微软雅黑"/>
      <w:color w:val="000000"/>
      <w:sz w:val="21"/>
      <w:szCs w:val="21"/>
      <w:u w:val="none"/>
    </w:rPr>
  </w:style>
  <w:style w:type="character" w:customStyle="1" w:styleId="86">
    <w:name w:val="font41"/>
    <w:basedOn w:val="30"/>
    <w:qFormat/>
    <w:uiPriority w:val="0"/>
    <w:rPr>
      <w:rFonts w:hint="eastAsia" w:ascii="微软雅黑" w:hAnsi="微软雅黑" w:eastAsia="微软雅黑" w:cs="微软雅黑"/>
      <w:color w:val="000000"/>
      <w:sz w:val="21"/>
      <w:szCs w:val="21"/>
      <w:u w:val="none"/>
    </w:rPr>
  </w:style>
  <w:style w:type="character" w:customStyle="1" w:styleId="87">
    <w:name w:val="font01"/>
    <w:basedOn w:val="30"/>
    <w:qFormat/>
    <w:uiPriority w:val="0"/>
    <w:rPr>
      <w:rFonts w:hint="eastAsia" w:ascii="微软雅黑" w:hAnsi="微软雅黑" w:eastAsia="微软雅黑" w:cs="微软雅黑"/>
      <w:color w:val="000000"/>
      <w:sz w:val="21"/>
      <w:szCs w:val="21"/>
      <w:u w:val="none"/>
    </w:rPr>
  </w:style>
  <w:style w:type="character" w:customStyle="1" w:styleId="88">
    <w:name w:val="font21"/>
    <w:basedOn w:val="30"/>
    <w:qFormat/>
    <w:uiPriority w:val="0"/>
    <w:rPr>
      <w:rFonts w:hint="eastAsia" w:ascii="微软雅黑" w:hAnsi="微软雅黑" w:eastAsia="微软雅黑" w:cs="微软雅黑"/>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8A6C4A-154C-4206-AF5A-2641D00FB29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14513</Words>
  <Characters>15516</Characters>
  <Lines>156</Lines>
  <Paragraphs>43</Paragraphs>
  <ScaleCrop>false</ScaleCrop>
  <LinksUpToDate>false</LinksUpToDate>
  <CharactersWithSpaces>16156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2019-12-02T03:39:00Z</dcterms:created>
  <dc:creator>ayl</dc:creator>
  <cp:lastModifiedBy>陈琪</cp:lastModifiedBy>
  <cp:lastPrinted>2017-03-16T10:41:00Z</cp:lastPrinted>
  <dcterms:modified xsi:type="dcterms:W3CDTF">2023-05-17T06:50:42Z</dcterms:modified>
  <dc:title>廊坊银行股份有限公司</dc:title>
  <cp:revision>592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DA5FB44FF96D42D9902E889D5519B46F</vt:lpwstr>
  </property>
</Properties>
</file>